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oter4.xml" ContentType="application/vnd.openxmlformats-officedocument.wordprocessingml.footer+xml"/>
  <Override PartName="/word/fontTable.xml" ContentType="application/vnd.openxmlformats-officedocument.wordprocessingml.fontTable+xml"/>
  <Override PartName="/word/footer6.xml" ContentType="application/vnd.openxmlformats-officedocument.wordprocessingml.footer+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header2.xml" ContentType="application/vnd.openxmlformats-officedocument.wordprocessingml.header+xml"/>
  <Override PartName="/word/footer3.xml" ContentType="application/vnd.openxmlformats-officedocument.wordprocessingml.footer+xml"/>
  <Override PartName="/word/footer5.xml" ContentType="application/vnd.openxmlformats-officedocument.wordprocessingml.footer+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lineRule="exact" w:line="560"/>
        <w:jc w:val="center"/>
        <w:rPr>
          <w:rFonts w:ascii="方正小标宋_GBK" w:eastAsia="方正小标宋_GBK"/>
          <w:sz w:val="44"/>
          <w:szCs w:val="44"/>
        </w:rPr>
      </w:pPr>
    </w:p>
    <w:p>
      <w:pPr>
        <w:pStyle w:val="style0"/>
        <w:spacing w:lineRule="exact" w:line="560"/>
        <w:jc w:val="center"/>
        <w:rPr>
          <w:rFonts w:ascii="方正小标宋_GBK" w:eastAsia="方正小标宋_GBK"/>
          <w:sz w:val="44"/>
          <w:szCs w:val="44"/>
        </w:rPr>
      </w:pPr>
    </w:p>
    <w:p>
      <w:pPr>
        <w:pStyle w:val="style0"/>
        <w:spacing w:lineRule="exact" w:line="560"/>
        <w:jc w:val="center"/>
        <w:rPr>
          <w:rFonts w:ascii="方正小标宋_GBK" w:eastAsia="方正小标宋_GBK"/>
          <w:sz w:val="44"/>
          <w:szCs w:val="44"/>
        </w:rPr>
      </w:pPr>
    </w:p>
    <w:p>
      <w:pPr>
        <w:pStyle w:val="style4101"/>
        <w:snapToGrid w:val="false"/>
        <w:spacing w:before="0" w:after="0" w:lineRule="atLeast" w:line="600"/>
        <w:ind w:firstLine="0" w:firstLineChars="0"/>
        <w:jc w:val="center"/>
        <w:rPr>
          <w:rFonts w:ascii="方正小标宋_GBK" w:cs="黑体" w:eastAsia="方正小标宋_GBK" w:hAnsi="黑体"/>
          <w:b/>
          <w:sz w:val="52"/>
          <w:szCs w:val="52"/>
        </w:rPr>
      </w:pPr>
      <w:r>
        <w:rPr>
          <w:rFonts w:ascii="方正小标宋_GBK" w:cs="黑体" w:eastAsia="方正小标宋_GBK" w:hAnsi="黑体" w:hint="eastAsia"/>
          <w:b/>
          <w:sz w:val="52"/>
          <w:szCs w:val="52"/>
        </w:rPr>
        <w:t>随州市自然保护地整合优化方案</w:t>
      </w:r>
    </w:p>
    <w:p>
      <w:pPr>
        <w:pStyle w:val="style4101"/>
        <w:snapToGrid w:val="false"/>
        <w:spacing w:before="0" w:after="0" w:lineRule="atLeast" w:line="600"/>
        <w:ind w:firstLine="0" w:firstLineChars="0"/>
        <w:jc w:val="center"/>
        <w:rPr>
          <w:rFonts w:ascii="方正小标宋_GBK" w:cs="黑体" w:eastAsia="方正小标宋_GBK" w:hAnsi="黑体"/>
          <w:b/>
          <w:sz w:val="44"/>
          <w:szCs w:val="44"/>
        </w:rPr>
      </w:pPr>
    </w:p>
    <w:p>
      <w:pPr>
        <w:pStyle w:val="style0"/>
        <w:spacing w:lineRule="exact" w:line="560"/>
        <w:jc w:val="center"/>
        <w:rPr>
          <w:rFonts w:ascii="方正小标宋_GBK" w:eastAsia="方正小标宋_GBK"/>
          <w:sz w:val="44"/>
          <w:szCs w:val="44"/>
        </w:rPr>
      </w:pPr>
    </w:p>
    <w:p>
      <w:pPr>
        <w:pStyle w:val="style0"/>
        <w:spacing w:lineRule="exact" w:line="560"/>
        <w:jc w:val="center"/>
        <w:rPr>
          <w:rFonts w:ascii="方正小标宋_GBK" w:eastAsia="方正小标宋_GBK"/>
          <w:sz w:val="44"/>
          <w:szCs w:val="44"/>
        </w:rPr>
      </w:pPr>
    </w:p>
    <w:p>
      <w:pPr>
        <w:pStyle w:val="style0"/>
        <w:spacing w:lineRule="exact" w:line="560"/>
        <w:jc w:val="center"/>
        <w:rPr>
          <w:rFonts w:ascii="方正小标宋_GBK" w:eastAsia="方正小标宋_GBK"/>
          <w:sz w:val="44"/>
          <w:szCs w:val="44"/>
        </w:rPr>
      </w:pPr>
    </w:p>
    <w:p>
      <w:pPr>
        <w:pStyle w:val="style0"/>
        <w:spacing w:lineRule="exact" w:line="560"/>
        <w:jc w:val="center"/>
        <w:rPr>
          <w:rFonts w:ascii="方正小标宋_GBK" w:eastAsia="方正小标宋_GBK"/>
          <w:sz w:val="44"/>
          <w:szCs w:val="44"/>
        </w:rPr>
      </w:pPr>
    </w:p>
    <w:p>
      <w:pPr>
        <w:pStyle w:val="style0"/>
        <w:spacing w:lineRule="exact" w:line="560"/>
        <w:jc w:val="center"/>
        <w:rPr>
          <w:rFonts w:ascii="方正小标宋_GBK" w:eastAsia="方正小标宋_GBK"/>
          <w:sz w:val="44"/>
          <w:szCs w:val="44"/>
        </w:rPr>
      </w:pPr>
    </w:p>
    <w:p>
      <w:pPr>
        <w:pStyle w:val="style0"/>
        <w:spacing w:lineRule="exact" w:line="560"/>
        <w:jc w:val="center"/>
        <w:rPr>
          <w:rFonts w:ascii="方正小标宋_GBK" w:eastAsia="方正小标宋_GBK"/>
          <w:sz w:val="44"/>
          <w:szCs w:val="44"/>
        </w:rPr>
      </w:pPr>
    </w:p>
    <w:p>
      <w:pPr>
        <w:pStyle w:val="style0"/>
        <w:spacing w:lineRule="exact" w:line="560"/>
        <w:jc w:val="center"/>
        <w:rPr>
          <w:rFonts w:ascii="方正小标宋_GBK" w:eastAsia="方正小标宋_GBK"/>
          <w:sz w:val="44"/>
          <w:szCs w:val="44"/>
        </w:rPr>
      </w:pPr>
    </w:p>
    <w:p>
      <w:pPr>
        <w:pStyle w:val="style0"/>
        <w:spacing w:lineRule="exact" w:line="560"/>
        <w:jc w:val="center"/>
        <w:rPr>
          <w:rFonts w:ascii="方正小标宋_GBK" w:eastAsia="方正小标宋_GBK"/>
          <w:sz w:val="44"/>
          <w:szCs w:val="44"/>
        </w:rPr>
      </w:pPr>
    </w:p>
    <w:p>
      <w:pPr>
        <w:pStyle w:val="style0"/>
        <w:spacing w:lineRule="exact" w:line="560"/>
        <w:jc w:val="center"/>
        <w:rPr>
          <w:rFonts w:ascii="方正小标宋_GBK" w:eastAsia="方正小标宋_GBK"/>
          <w:sz w:val="44"/>
          <w:szCs w:val="44"/>
        </w:rPr>
      </w:pPr>
    </w:p>
    <w:p>
      <w:pPr>
        <w:pStyle w:val="style0"/>
        <w:spacing w:lineRule="exact" w:line="560"/>
        <w:jc w:val="center"/>
        <w:rPr>
          <w:rFonts w:ascii="方正小标宋_GBK" w:eastAsia="方正小标宋_GBK"/>
          <w:sz w:val="44"/>
          <w:szCs w:val="44"/>
        </w:rPr>
      </w:pPr>
    </w:p>
    <w:p>
      <w:pPr>
        <w:pStyle w:val="style0"/>
        <w:spacing w:lineRule="exact" w:line="560"/>
        <w:jc w:val="center"/>
        <w:rPr>
          <w:rFonts w:ascii="方正小标宋_GBK" w:eastAsia="方正小标宋_GBK"/>
          <w:sz w:val="44"/>
          <w:szCs w:val="44"/>
        </w:rPr>
      </w:pPr>
    </w:p>
    <w:tbl>
      <w:tblPr>
        <w:tblStyle w:val="style154"/>
        <w:tblW w:w="513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5134"/>
      </w:tblGrid>
      <w:tr>
        <w:trPr>
          <w:trHeight w:val="841" w:hRule="exact"/>
          <w:jc w:val="center"/>
        </w:trPr>
        <w:tc>
          <w:tcPr>
            <w:tcW w:w="5134" w:type="dxa"/>
            <w:tcBorders/>
            <w:tcMar>
              <w:right w:w="57" w:type="dxa"/>
            </w:tcMar>
          </w:tcPr>
          <w:p>
            <w:pPr>
              <w:pStyle w:val="style0"/>
              <w:widowControl w:val="false"/>
              <w:spacing w:before="240" w:beforeLines="100" w:after="240" w:afterLines="100" w:lineRule="exact" w:line="500"/>
              <w:jc w:val="left"/>
              <w:rPr>
                <w:rFonts w:ascii="方正小标宋_GBK" w:eastAsia="方正小标宋_GBK"/>
                <w:sz w:val="44"/>
                <w:szCs w:val="44"/>
              </w:rPr>
            </w:pPr>
            <w:r>
              <w:rPr>
                <w:rFonts w:ascii="方正仿宋_GBK" w:eastAsia="方正仿宋_GBK" w:hAnsi="Times New Roman" w:hint="eastAsia"/>
                <w:b/>
                <w:sz w:val="44"/>
                <w:szCs w:val="44"/>
              </w:rPr>
              <w:t>随州市自然资源和规划局</w:t>
            </w:r>
          </w:p>
        </w:tc>
      </w:tr>
    </w:tbl>
    <w:p>
      <w:pPr>
        <w:pStyle w:val="style0"/>
        <w:spacing w:before="240" w:beforeLines="100" w:after="240" w:afterLines="100" w:lineRule="exact" w:line="500"/>
        <w:jc w:val="center"/>
        <w:rPr>
          <w:rFonts w:ascii="方正仿宋_GBK" w:eastAsia="方正仿宋_GBK" w:hAnsi="Times New Roman"/>
          <w:b/>
          <w:sz w:val="44"/>
          <w:szCs w:val="44"/>
        </w:rPr>
      </w:pPr>
      <w:r>
        <w:rPr>
          <w:rFonts w:ascii="方正仿宋_GBK" w:eastAsia="方正仿宋_GBK" w:hAnsi="Times New Roman" w:hint="eastAsia"/>
          <w:b/>
          <w:sz w:val="44"/>
          <w:szCs w:val="44"/>
        </w:rPr>
        <w:t>202</w:t>
      </w:r>
      <w:r>
        <w:rPr>
          <w:rFonts w:ascii="方正仿宋_GBK" w:eastAsia="方正仿宋_GBK" w:hAnsi="Times New Roman"/>
          <w:b/>
          <w:sz w:val="44"/>
          <w:szCs w:val="44"/>
        </w:rPr>
        <w:t>3</w:t>
      </w:r>
      <w:r>
        <w:rPr>
          <w:rFonts w:ascii="方正仿宋_GBK" w:eastAsia="方正仿宋_GBK" w:hAnsi="Times New Roman" w:hint="eastAsia"/>
          <w:b/>
          <w:sz w:val="44"/>
          <w:szCs w:val="44"/>
        </w:rPr>
        <w:t>年</w:t>
      </w:r>
      <w:r>
        <w:rPr>
          <w:rFonts w:ascii="方正仿宋_GBK" w:eastAsia="方正仿宋_GBK" w:hAnsi="Times New Roman"/>
          <w:b/>
          <w:sz w:val="44"/>
          <w:szCs w:val="44"/>
        </w:rPr>
        <w:t>0</w:t>
      </w:r>
      <w:r>
        <w:rPr>
          <w:rFonts w:ascii="方正仿宋_GBK" w:eastAsia="方正仿宋_GBK" w:hAnsi="Times New Roman" w:hint="eastAsia"/>
          <w:b/>
          <w:sz w:val="44"/>
          <w:szCs w:val="44"/>
          <w:lang w:val="en-US" w:eastAsia="zh-CN"/>
        </w:rPr>
        <w:t>6</w:t>
      </w:r>
      <w:r>
        <w:rPr>
          <w:rFonts w:ascii="方正仿宋_GBK" w:eastAsia="方正仿宋_GBK" w:hAnsi="Times New Roman" w:hint="eastAsia"/>
          <w:b/>
          <w:sz w:val="44"/>
          <w:szCs w:val="44"/>
        </w:rPr>
        <w:t>月</w:t>
      </w:r>
    </w:p>
    <w:p>
      <w:pPr>
        <w:pStyle w:val="style0"/>
        <w:spacing w:lineRule="exact" w:line="560"/>
        <w:jc w:val="center"/>
        <w:rPr>
          <w:rFonts w:ascii="方正小标宋_GBK" w:eastAsia="方正小标宋_GBK"/>
          <w:sz w:val="44"/>
          <w:szCs w:val="44"/>
        </w:rPr>
      </w:pPr>
    </w:p>
    <w:p>
      <w:pPr>
        <w:pStyle w:val="style0"/>
        <w:spacing w:lineRule="exact" w:line="560"/>
        <w:rPr>
          <w:rFonts w:ascii="方正仿宋_GBK" w:eastAsia="方正仿宋_GBK"/>
          <w:sz w:val="32"/>
          <w:szCs w:val="32"/>
        </w:rPr>
        <w:sectPr>
          <w:headerReference w:type="even" r:id="rId2"/>
          <w:headerReference w:type="default" r:id="rId3"/>
          <w:footerReference w:type="default" r:id="rId4"/>
          <w:pgSz w:w="11910" w:h="16840" w:orient="portrait"/>
          <w:pgMar w:top="2098" w:right="1588" w:bottom="1985" w:left="1588" w:header="0" w:footer="998" w:gutter="0"/>
          <w:cols w:space="425" w:num="1"/>
          <w:docGrid w:linePitch="299" w:charSpace="0"/>
        </w:sectPr>
      </w:pPr>
    </w:p>
    <w:bookmarkStart w:id="0" w:name="_Toc9697"/>
    <w:bookmarkStart w:id="1" w:name="_Toc16863"/>
    <w:bookmarkStart w:id="2" w:name="_Toc45972255"/>
    <w:bookmarkStart w:id="3" w:name="_Toc47914896"/>
    <w:bookmarkStart w:id="4" w:name="_Toc25127"/>
    <w:bookmarkStart w:id="5" w:name="_Toc138060854"/>
    <w:bookmarkStart w:id="6" w:name="_Toc865"/>
    <w:bookmarkStart w:id="7" w:name="_Toc43884007"/>
    <w:p>
      <w:pPr>
        <w:pStyle w:val="style1"/>
        <w:spacing w:before="120" w:beforeLines="50" w:after="120" w:afterLines="50" w:lineRule="atLeast" w:line="500"/>
        <w:jc w:val="center"/>
        <w:rPr>
          <w:rFonts w:ascii="黑体" w:cs="黑体" w:eastAsia="黑体" w:hAnsi="黑体"/>
          <w:sz w:val="36"/>
          <w:szCs w:val="36"/>
        </w:rPr>
      </w:pPr>
      <w:r>
        <w:rPr>
          <w:rFonts w:ascii="黑体" w:cs="黑体" w:eastAsia="黑体" w:hAnsi="黑体" w:hint="eastAsia"/>
          <w:sz w:val="36"/>
          <w:szCs w:val="36"/>
        </w:rPr>
        <w:t>前  言</w:t>
      </w:r>
      <w:bookmarkEnd w:id="0"/>
      <w:bookmarkEnd w:id="1"/>
      <w:bookmarkEnd w:id="2"/>
      <w:bookmarkEnd w:id="3"/>
      <w:bookmarkEnd w:id="4"/>
      <w:bookmarkEnd w:id="5"/>
      <w:bookmarkEnd w:id="6"/>
      <w:bookmarkEnd w:id="7"/>
    </w:p>
    <w:p>
      <w:pPr>
        <w:pStyle w:val="style0"/>
        <w:rPr/>
      </w:pPr>
    </w:p>
    <w:p>
      <w:pPr>
        <w:pStyle w:val="style94"/>
        <w:shd w:val="clear" w:color="auto" w:fill="ffffff"/>
        <w:overflowPunct w:val="false"/>
        <w:spacing w:before="0" w:beforeAutospacing="false" w:after="0" w:afterAutospacing="false" w:lineRule="exac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自</w:t>
      </w:r>
      <w:r>
        <w:rPr>
          <w:rFonts w:ascii="方正仿宋_GBK" w:cs="仿宋_GB2312" w:eastAsia="方正仿宋_GBK" w:hAnsi="华文仿宋"/>
          <w:sz w:val="32"/>
          <w:szCs w:val="32"/>
        </w:rPr>
        <w:t>然保护地是我国自然生态空间中最重要和最精华的部分，是美</w:t>
      </w:r>
      <w:r>
        <w:rPr>
          <w:rFonts w:ascii="方正仿宋_GBK" w:cs="仿宋_GB2312" w:eastAsia="方正仿宋_GBK" w:hAnsi="华文仿宋" w:hint="eastAsia"/>
          <w:sz w:val="32"/>
          <w:szCs w:val="32"/>
        </w:rPr>
        <w:t>丽中国的象征，是中国生态建设的核心，是实施保护战略的</w:t>
      </w:r>
      <w:r>
        <w:rPr>
          <w:rFonts w:ascii="方正仿宋_GBK" w:cs="仿宋_GB2312" w:eastAsia="方正仿宋_GBK" w:hAnsi="华文仿宋"/>
          <w:sz w:val="32"/>
          <w:szCs w:val="32"/>
        </w:rPr>
        <w:t>基础，在维护国家生态安全中占据首要地位。2019年1月23日，习近平总</w:t>
      </w:r>
      <w:r>
        <w:rPr>
          <w:rFonts w:ascii="方正仿宋_GBK" w:cs="仿宋_GB2312" w:eastAsia="方正仿宋_GBK" w:hAnsi="华文仿宋" w:hint="eastAsia"/>
          <w:sz w:val="32"/>
          <w:szCs w:val="32"/>
        </w:rPr>
        <w:t>书记主持召开中央深化改革委员会第六次会议，审议通过了《关于建立以国家公园为主体的自然保护地体系指导意见》。</w:t>
      </w:r>
      <w:r>
        <w:rPr>
          <w:rFonts w:ascii="方正仿宋_GBK" w:cs="仿宋_GB2312" w:eastAsia="方正仿宋_GBK" w:hAnsi="华文仿宋"/>
          <w:sz w:val="32"/>
          <w:szCs w:val="32"/>
        </w:rPr>
        <w:t>2019年6月15日，中共中央办公</w:t>
      </w:r>
      <w:r>
        <w:rPr>
          <w:rFonts w:ascii="方正仿宋_GBK" w:cs="仿宋_GB2312" w:eastAsia="方正仿宋_GBK" w:hAnsi="华文仿宋" w:hint="eastAsia"/>
          <w:sz w:val="32"/>
          <w:szCs w:val="32"/>
        </w:rPr>
        <w:t>厅、国务院办公厅正式印发了</w:t>
      </w:r>
      <w:r>
        <w:rPr>
          <w:rFonts w:ascii="方正仿宋_GBK" w:cs="仿宋_GB2312" w:eastAsia="方正仿宋_GBK" w:hAnsi="华文仿宋"/>
          <w:sz w:val="32"/>
          <w:szCs w:val="32"/>
        </w:rPr>
        <w:t>《关于建立以国家公园为主体的自然保护地体系的指导意见》（中办发〔2019〕42</w:t>
      </w:r>
      <w:r>
        <w:rPr>
          <w:rFonts w:ascii="方正仿宋_GBK" w:cs="仿宋_GB2312" w:eastAsia="方正仿宋_GBK" w:hAnsi="华文仿宋" w:hint="eastAsia"/>
          <w:sz w:val="32"/>
          <w:szCs w:val="32"/>
        </w:rPr>
        <w:t>号）</w:t>
      </w:r>
      <w:r>
        <w:rPr>
          <w:rFonts w:ascii="方正仿宋_GBK" w:cs="仿宋_GB2312" w:eastAsia="方正仿宋_GBK" w:hAnsi="华文仿宋"/>
          <w:sz w:val="32"/>
          <w:szCs w:val="32"/>
        </w:rPr>
        <w:t>，标</w:t>
      </w:r>
      <w:r>
        <w:rPr>
          <w:rFonts w:ascii="方正仿宋_GBK" w:cs="仿宋_GB2312" w:eastAsia="方正仿宋_GBK" w:hAnsi="华文仿宋" w:hint="eastAsia"/>
          <w:sz w:val="32"/>
          <w:szCs w:val="32"/>
        </w:rPr>
        <w:t>志着我国自然保护地进入全面深化改革的新阶段。</w:t>
      </w:r>
    </w:p>
    <w:p>
      <w:pPr>
        <w:pStyle w:val="style94"/>
        <w:shd w:val="clear" w:color="auto" w:fill="ffffff"/>
        <w:spacing w:before="0" w:beforeAutospacing="false" w:after="0" w:afterAutospacing="false" w:lineRule="exac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sz w:val="32"/>
          <w:szCs w:val="32"/>
        </w:rPr>
        <w:t>建立以国家公园为主体的自然保护地体系，是我国生态文明体系的重要制度设计，是贯彻落实习近平新时代中国特色社会主义思想的重要举措。有利于加大生物多样性和地质地</w:t>
      </w:r>
      <w:r>
        <w:rPr>
          <w:rFonts w:ascii="方正仿宋_GBK" w:cs="仿宋_GB2312" w:eastAsia="方正仿宋_GBK" w:hAnsi="华文仿宋" w:hint="eastAsia"/>
          <w:sz w:val="32"/>
          <w:szCs w:val="32"/>
        </w:rPr>
        <w:t>貌景观多样性的全面保护，世代传承珍贵的自然遗产；</w:t>
      </w:r>
      <w:r>
        <w:rPr>
          <w:rFonts w:ascii="方正仿宋_GBK" w:cs="仿宋_GB2312" w:eastAsia="方正仿宋_GBK" w:hAnsi="华文仿宋"/>
          <w:sz w:val="32"/>
          <w:szCs w:val="32"/>
        </w:rPr>
        <w:t>有利于推动山水林田湖草生命共同体的完整保护，可持续提</w:t>
      </w:r>
      <w:r>
        <w:rPr>
          <w:rFonts w:ascii="方正仿宋_GBK" w:cs="仿宋_GB2312" w:eastAsia="方正仿宋_GBK" w:hAnsi="华文仿宋" w:hint="eastAsia"/>
          <w:sz w:val="32"/>
          <w:szCs w:val="32"/>
        </w:rPr>
        <w:t>供优质生态产品和生态服务；有利于加强对国家生态重要区域典型自然生态空间的系统保护，夯实国土生态安全基石。</w:t>
      </w:r>
    </w:p>
    <w:p>
      <w:pPr>
        <w:pStyle w:val="style0"/>
        <w:spacing w:lineRule="exact" w:line="600"/>
        <w:ind w:firstLine="640" w:firstLineChars="200"/>
        <w:rPr>
          <w:rFonts w:ascii="方正仿宋_GBK" w:cs="仿宋_GB2312" w:eastAsia="方正仿宋_GBK" w:hAnsi="华文仿宋"/>
          <w:sz w:val="32"/>
          <w:szCs w:val="32"/>
        </w:rPr>
      </w:pPr>
      <w:r>
        <w:rPr>
          <w:rFonts w:ascii="方正仿宋_GBK" w:cs="仿宋_GB2312" w:eastAsia="方正仿宋_GBK" w:hAnsi="华文仿宋"/>
          <w:sz w:val="32"/>
          <w:szCs w:val="32"/>
        </w:rPr>
        <w:t>开展自然保护地整合优化、科学划定生态保护红线，</w:t>
      </w:r>
      <w:r>
        <w:rPr>
          <w:rFonts w:ascii="方正仿宋_GBK" w:cs="仿宋_GB2312" w:eastAsia="方正仿宋_GBK" w:hAnsi="华文仿宋" w:hint="eastAsia"/>
          <w:sz w:val="32"/>
          <w:szCs w:val="32"/>
        </w:rPr>
        <w:t>牢固树立</w:t>
      </w:r>
      <w:r>
        <w:rPr>
          <w:rFonts w:ascii="方正仿宋_GBK" w:cs="仿宋_GB2312" w:eastAsia="方正仿宋_GBK" w:hAnsi="华文仿宋"/>
          <w:sz w:val="32"/>
          <w:szCs w:val="32"/>
        </w:rPr>
        <w:t>“保护优先、绿色发展”的理念，是生态文明建设的重要内</w:t>
      </w:r>
      <w:r>
        <w:rPr>
          <w:rFonts w:ascii="方正仿宋_GBK" w:cs="仿宋_GB2312" w:eastAsia="方正仿宋_GBK" w:hAnsi="华文仿宋" w:hint="eastAsia"/>
          <w:sz w:val="32"/>
          <w:szCs w:val="32"/>
        </w:rPr>
        <w:t>容，是党中央作出的重大决策部署。</w:t>
      </w:r>
    </w:p>
    <w:p>
      <w:pPr>
        <w:pStyle w:val="style0"/>
        <w:spacing w:lineRule="exac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sz w:val="32"/>
          <w:szCs w:val="32"/>
        </w:rPr>
        <w:t>根据中共中央、国务院《关于建立国土空间规划体系并监督实施的</w:t>
      </w:r>
      <w:r>
        <w:rPr>
          <w:rFonts w:ascii="方正仿宋_GBK" w:cs="仿宋_GB2312" w:eastAsia="方正仿宋_GBK" w:hAnsi="华文仿宋" w:hint="eastAsia"/>
          <w:sz w:val="32"/>
          <w:szCs w:val="32"/>
        </w:rPr>
        <w:t>若干意见》（中发〔</w:t>
      </w:r>
      <w:r>
        <w:rPr>
          <w:rFonts w:ascii="方正仿宋_GBK" w:cs="仿宋_GB2312" w:eastAsia="方正仿宋_GBK" w:hAnsi="华文仿宋"/>
          <w:sz w:val="32"/>
          <w:szCs w:val="32"/>
        </w:rPr>
        <w:t>2019〕18</w:t>
      </w:r>
      <w:r>
        <w:rPr>
          <w:rFonts w:ascii="方正仿宋_GBK" w:cs="仿宋_GB2312" w:eastAsia="方正仿宋_GBK" w:hAnsi="华文仿宋" w:hint="eastAsia"/>
          <w:sz w:val="32"/>
          <w:szCs w:val="32"/>
        </w:rPr>
        <w:t>号）、中共</w:t>
      </w:r>
      <w:r>
        <w:rPr>
          <w:rFonts w:ascii="方正仿宋_GBK" w:cs="仿宋_GB2312" w:eastAsia="方正仿宋_GBK" w:hAnsi="华文仿宋"/>
          <w:sz w:val="32"/>
          <w:szCs w:val="32"/>
        </w:rPr>
        <w:t>中央办公</w:t>
      </w:r>
      <w:r>
        <w:rPr>
          <w:rFonts w:ascii="方正仿宋_GBK" w:cs="仿宋_GB2312" w:eastAsia="方正仿宋_GBK" w:hAnsi="华文仿宋" w:hint="eastAsia"/>
          <w:sz w:val="32"/>
          <w:szCs w:val="32"/>
        </w:rPr>
        <w:t>厅、国务院办公厅《关于建立以国家公园为主体的自然保护地体系的指导意见》（中办发〔</w:t>
      </w:r>
      <w:r>
        <w:rPr>
          <w:rFonts w:ascii="方正仿宋_GBK" w:cs="仿宋_GB2312" w:eastAsia="方正仿宋_GBK" w:hAnsi="华文仿宋"/>
          <w:sz w:val="32"/>
          <w:szCs w:val="32"/>
        </w:rPr>
        <w:t>2019〕42</w:t>
      </w:r>
      <w:r>
        <w:rPr>
          <w:rFonts w:ascii="方正仿宋_GBK" w:cs="仿宋_GB2312" w:eastAsia="方正仿宋_GBK" w:hAnsi="华文仿宋" w:hint="eastAsia"/>
          <w:sz w:val="32"/>
          <w:szCs w:val="32"/>
        </w:rPr>
        <w:t>号）、《关于在国土空间规划中统筹划定落实三条控制线的指导意见》（厅字〔</w:t>
      </w:r>
      <w:r>
        <w:rPr>
          <w:rFonts w:ascii="方正仿宋_GBK" w:cs="仿宋_GB2312" w:eastAsia="方正仿宋_GBK" w:hAnsi="华文仿宋"/>
          <w:sz w:val="32"/>
          <w:szCs w:val="32"/>
        </w:rPr>
        <w:t>2019〕48</w:t>
      </w:r>
      <w:r>
        <w:rPr>
          <w:rFonts w:ascii="方正仿宋_GBK" w:cs="仿宋_GB2312" w:eastAsia="方正仿宋_GBK" w:hAnsi="华文仿宋" w:hint="eastAsia"/>
          <w:sz w:val="32"/>
          <w:szCs w:val="32"/>
        </w:rPr>
        <w:t>号）、《自然资源部</w:t>
      </w:r>
      <w:r>
        <w:rPr>
          <w:rFonts w:ascii="方正仿宋_GBK" w:cs="仿宋_GB2312" w:eastAsia="方正仿宋_GBK" w:hAnsi="华文仿宋"/>
          <w:sz w:val="32"/>
          <w:szCs w:val="32"/>
        </w:rPr>
        <w:t xml:space="preserve"> 国家林业和草原局关于做好自然保护区范围及功能分区优化调整前期有关工作的函》（自然资函〔2020〕71</w:t>
      </w:r>
      <w:r>
        <w:rPr>
          <w:rFonts w:ascii="方正仿宋_GBK" w:cs="仿宋_GB2312" w:eastAsia="方正仿宋_GBK" w:hAnsi="华文仿宋" w:hint="eastAsia"/>
          <w:sz w:val="32"/>
          <w:szCs w:val="32"/>
        </w:rPr>
        <w:t>号）、《省自然资源厅</w:t>
      </w:r>
      <w:r>
        <w:rPr>
          <w:rFonts w:ascii="方正仿宋_GBK" w:cs="仿宋_GB2312" w:eastAsia="方正仿宋_GBK" w:hAnsi="华文仿宋"/>
          <w:sz w:val="32"/>
          <w:szCs w:val="32"/>
        </w:rPr>
        <w:t xml:space="preserve"> 省林业局印发关于自然保护地整合优化前期工作指导意见的函》（</w:t>
      </w:r>
      <w:r>
        <w:rPr>
          <w:rFonts w:ascii="方正仿宋_GBK" w:cs="仿宋_GB2312" w:eastAsia="方正仿宋_GBK" w:hAnsi="华文仿宋" w:hint="eastAsia"/>
          <w:sz w:val="32"/>
          <w:szCs w:val="32"/>
        </w:rPr>
        <w:t>鄂自资函〔</w:t>
      </w:r>
      <w:r>
        <w:rPr>
          <w:rFonts w:ascii="方正仿宋_GBK" w:cs="仿宋_GB2312" w:eastAsia="方正仿宋_GBK" w:hAnsi="华文仿宋"/>
          <w:sz w:val="32"/>
          <w:szCs w:val="32"/>
        </w:rPr>
        <w:t>2020〕138</w:t>
      </w:r>
      <w:r>
        <w:rPr>
          <w:rFonts w:ascii="方正仿宋_GBK" w:cs="仿宋_GB2312" w:eastAsia="方正仿宋_GBK" w:hAnsi="华文仿宋" w:hint="eastAsia"/>
          <w:sz w:val="32"/>
          <w:szCs w:val="32"/>
        </w:rPr>
        <w:t>号）、《省自然资源厅</w:t>
      </w:r>
      <w:r>
        <w:rPr>
          <w:rFonts w:ascii="方正仿宋_GBK" w:cs="仿宋_GB2312" w:eastAsia="方正仿宋_GBK" w:hAnsi="华文仿宋"/>
          <w:sz w:val="32"/>
          <w:szCs w:val="32"/>
        </w:rPr>
        <w:t xml:space="preserve"> 省林业局关于印发湖北省自然保护地整合优化预案编制技术指南的通知》（</w:t>
      </w:r>
      <w:r>
        <w:rPr>
          <w:rFonts w:ascii="方正仿宋_GBK" w:cs="仿宋_GB2312" w:eastAsia="方正仿宋_GBK" w:hAnsi="华文仿宋" w:hint="eastAsia"/>
          <w:sz w:val="32"/>
          <w:szCs w:val="32"/>
        </w:rPr>
        <w:t>鄂自资函〔</w:t>
      </w:r>
      <w:r>
        <w:rPr>
          <w:rFonts w:ascii="方正仿宋_GBK" w:cs="仿宋_GB2312" w:eastAsia="方正仿宋_GBK" w:hAnsi="华文仿宋"/>
          <w:sz w:val="32"/>
          <w:szCs w:val="32"/>
        </w:rPr>
        <w:t>2020〕235</w:t>
      </w:r>
      <w:r>
        <w:rPr>
          <w:rFonts w:ascii="方正仿宋_GBK" w:cs="仿宋_GB2312" w:eastAsia="方正仿宋_GBK" w:hAnsi="华文仿宋" w:hint="eastAsia"/>
          <w:sz w:val="32"/>
          <w:szCs w:val="32"/>
        </w:rPr>
        <w:t>号）、《关于报送自然保护地整合优化方案的函》</w:t>
      </w:r>
      <w:r>
        <w:rPr>
          <w:rFonts w:ascii="方正仿宋_GBK" w:cs="仿宋_GB2312" w:eastAsia="方正仿宋_GBK" w:hAnsi="华文仿宋"/>
          <w:sz w:val="32"/>
          <w:szCs w:val="32"/>
        </w:rPr>
        <w:t>（</w:t>
      </w:r>
      <w:r>
        <w:rPr>
          <w:rFonts w:ascii="方正仿宋_GBK" w:cs="仿宋_GB2312" w:eastAsia="方正仿宋_GBK" w:hAnsi="华文仿宋" w:hint="eastAsia"/>
          <w:sz w:val="32"/>
          <w:szCs w:val="32"/>
        </w:rPr>
        <w:t>办函保字</w:t>
      </w:r>
      <w:r>
        <w:rPr>
          <w:rFonts w:ascii="方正仿宋_GBK" w:cs="仿宋_GB2312" w:eastAsia="方正仿宋_GBK" w:hAnsi="华文仿宋"/>
          <w:sz w:val="32"/>
          <w:szCs w:val="32"/>
        </w:rPr>
        <w:t>〔2023〕33</w:t>
      </w:r>
      <w:r>
        <w:rPr>
          <w:rFonts w:ascii="方正仿宋_GBK" w:cs="仿宋_GB2312" w:eastAsia="方正仿宋_GBK" w:hAnsi="华文仿宋" w:hint="eastAsia"/>
          <w:sz w:val="32"/>
          <w:szCs w:val="32"/>
        </w:rPr>
        <w:t>号）、</w:t>
      </w:r>
      <w:r>
        <w:rPr>
          <w:rFonts w:ascii="方正仿宋_GBK" w:cs="仿宋_GB2312" w:eastAsia="方正仿宋_GBK" w:hAnsi="华文仿宋"/>
          <w:sz w:val="32"/>
          <w:szCs w:val="32"/>
        </w:rPr>
        <w:t>《</w:t>
      </w:r>
      <w:r>
        <w:rPr>
          <w:rFonts w:ascii="方正仿宋_GBK" w:cs="仿宋_GB2312" w:eastAsia="方正仿宋_GBK" w:hAnsi="华文仿宋" w:hint="eastAsia"/>
          <w:sz w:val="32"/>
          <w:szCs w:val="32"/>
        </w:rPr>
        <w:t>省林业局 省自然资源厅 省生态环境厅关于做好自然保护地整合优化方案报送工作的函</w:t>
      </w:r>
      <w:r>
        <w:rPr>
          <w:rFonts w:ascii="方正仿宋_GBK" w:cs="仿宋_GB2312" w:eastAsia="方正仿宋_GBK" w:hAnsi="华文仿宋"/>
          <w:sz w:val="32"/>
          <w:szCs w:val="32"/>
        </w:rPr>
        <w:t>》（</w:t>
      </w:r>
      <w:r>
        <w:rPr>
          <w:rFonts w:ascii="方正仿宋_GBK" w:cs="仿宋_GB2312" w:eastAsia="方正仿宋_GBK" w:hAnsi="华文仿宋" w:hint="eastAsia"/>
          <w:sz w:val="32"/>
          <w:szCs w:val="32"/>
        </w:rPr>
        <w:t>鄂林保</w:t>
      </w:r>
      <w:r>
        <w:rPr>
          <w:rFonts w:ascii="方正仿宋_GBK" w:cs="仿宋_GB2312" w:eastAsia="方正仿宋_GBK" w:hAnsi="华文仿宋"/>
          <w:sz w:val="32"/>
          <w:szCs w:val="32"/>
        </w:rPr>
        <w:t>函〔2023〕43</w:t>
      </w:r>
      <w:r>
        <w:rPr>
          <w:rFonts w:ascii="方正仿宋_GBK" w:cs="仿宋_GB2312" w:eastAsia="方正仿宋_GBK" w:hAnsi="华文仿宋" w:hint="eastAsia"/>
          <w:sz w:val="32"/>
          <w:szCs w:val="32"/>
        </w:rPr>
        <w:t>号）</w:t>
      </w:r>
      <w:r>
        <w:rPr>
          <w:rFonts w:ascii="方正仿宋_GBK" w:cs="仿宋_GB2312" w:eastAsia="方正仿宋_GBK" w:hAnsi="华文仿宋"/>
          <w:sz w:val="32"/>
          <w:szCs w:val="32"/>
        </w:rPr>
        <w:t>等相关文件，</w:t>
      </w:r>
      <w:r>
        <w:rPr>
          <w:rFonts w:ascii="方正仿宋_GBK" w:cs="仿宋_GB2312" w:eastAsia="方正仿宋_GBK" w:hAnsi="华文仿宋" w:hint="eastAsia"/>
          <w:sz w:val="32"/>
          <w:szCs w:val="32"/>
        </w:rPr>
        <w:t>秉承尊重自然、顺应自然、保护自然的工作理念，坚持科学评估、合理调整、应划尽划、应保尽保、实事求是、简便易行、统筹协调的工作原则，本次随州市自然保护地整合优化工作围绕随州市自然保护地重叠设置、多头管理、边界不清、权责不明、保护与发展</w:t>
      </w:r>
      <w:r>
        <w:rPr>
          <w:rFonts w:ascii="方正仿宋_GBK" w:cs="仿宋_GB2312" w:eastAsia="方正仿宋_GBK" w:hAnsi="华文仿宋"/>
          <w:sz w:val="32"/>
          <w:szCs w:val="32"/>
        </w:rPr>
        <w:t>矛盾突出的问题，对生态保护红线、自然保护地范围等情况开展了调查摸底，重点与国土三调数据、各种矿业权数据、国土空间规划、重大工程等进行了衔接，结合近年来环保督察、绿盾行动及其他执法行动</w:t>
      </w:r>
      <w:r>
        <w:rPr>
          <w:rFonts w:ascii="方正仿宋_GBK" w:cs="仿宋_GB2312" w:eastAsia="方正仿宋_GBK" w:hAnsi="华文仿宋" w:hint="eastAsia"/>
          <w:sz w:val="32"/>
          <w:szCs w:val="32"/>
        </w:rPr>
        <w:t>检查情况，统筹考虑各保护地管理的实际，形成本预案</w:t>
      </w:r>
      <w:r>
        <w:rPr>
          <w:rFonts w:ascii="方正仿宋_GBK" w:cs="仿宋_GB2312" w:eastAsia="方正仿宋_GBK" w:hAnsi="华文仿宋"/>
          <w:sz w:val="32"/>
          <w:szCs w:val="32"/>
        </w:rPr>
        <w:t>。</w:t>
      </w:r>
    </w:p>
    <w:p>
      <w:pPr>
        <w:pStyle w:val="style0"/>
        <w:widowControl w:val="false"/>
        <w:adjustRightInd w:val="false"/>
        <w:snapToGrid w:val="false"/>
        <w:spacing w:lineRule="exact" w:line="600"/>
        <w:ind w:firstLine="640" w:firstLineChars="200"/>
        <w:jc w:val="both"/>
        <w:rPr>
          <w:rFonts w:ascii="方正仿宋_GBK" w:eastAsia="方正仿宋_GBK"/>
          <w:sz w:val="32"/>
          <w:szCs w:val="32"/>
        </w:rPr>
      </w:pPr>
    </w:p>
    <w:p>
      <w:pPr>
        <w:pStyle w:val="style0"/>
        <w:adjustRightInd w:val="false"/>
        <w:snapToGrid w:val="false"/>
        <w:spacing w:lineRule="exact" w:line="600"/>
        <w:ind w:firstLine="640" w:firstLineChars="200"/>
        <w:rPr>
          <w:rFonts w:ascii="仿宋" w:cs="仿宋" w:eastAsia="仿宋" w:hAnsi="仿宋"/>
          <w:bCs/>
          <w:color w:val="000000"/>
          <w:sz w:val="32"/>
          <w:szCs w:val="32"/>
        </w:rPr>
        <w:sectPr>
          <w:footerReference w:type="default" r:id="rId5"/>
          <w:pgSz w:w="11910" w:h="16840" w:orient="portrait"/>
          <w:pgMar w:top="2098" w:right="1588" w:bottom="1985" w:left="1588" w:header="0" w:footer="998" w:gutter="0"/>
          <w:pgNumType w:fmt="lowerRoman" w:start="1"/>
          <w:cols w:space="425" w:num="1"/>
          <w:docGrid w:linePitch="299" w:charSpace="0"/>
        </w:sectPr>
      </w:pPr>
    </w:p>
    <w:p>
      <w:pPr>
        <w:pStyle w:val="style4114"/>
        <w:jc w:val="center"/>
        <w:rPr>
          <w:rFonts w:ascii="Times New Roman" w:cs="Times New Roman" w:eastAsia="方正黑体_GBK" w:hAnsi="Times New Roman"/>
          <w:color w:val="auto"/>
          <w:sz w:val="36"/>
          <w:szCs w:val="36"/>
        </w:rPr>
      </w:pPr>
      <w:r>
        <w:rPr>
          <w:rFonts w:ascii="Times New Roman" w:cs="Times New Roman" w:eastAsia="方正黑体_GBK" w:hAnsi="Times New Roman"/>
          <w:color w:val="auto"/>
          <w:sz w:val="36"/>
          <w:szCs w:val="36"/>
        </w:rPr>
        <w:t>目  录</w:t>
      </w:r>
    </w:p>
    <w:p>
      <w:pPr>
        <w:pStyle w:val="style19"/>
        <w:rPr>
          <w:rFonts w:ascii="等线" w:cs="宋体" w:eastAsia="等线" w:hAnsi="等线"/>
        </w:rPr>
      </w:pPr>
      <w:r>
        <w:rPr>
          <w:rFonts w:ascii="Times New Roman" w:hAnsi="Times New Roman"/>
          <w:sz w:val="24"/>
          <w:szCs w:val="24"/>
        </w:rPr>
        <w:fldChar w:fldCharType="begin"/>
      </w:r>
      <w:r>
        <w:rPr>
          <w:rFonts w:ascii="Times New Roman" w:hAnsi="Times New Roman"/>
          <w:sz w:val="24"/>
          <w:szCs w:val="24"/>
        </w:rPr>
        <w:instrText xml:space="preserve"> TOC \o "1-3" \h \z \u </w:instrText>
      </w:r>
      <w:r>
        <w:rPr>
          <w:rFonts w:ascii="Times New Roman" w:hAnsi="Times New Roman"/>
          <w:sz w:val="24"/>
          <w:szCs w:val="24"/>
        </w:rPr>
        <w:fldChar w:fldCharType="separate"/>
      </w:r>
      <w:r>
        <w:rPr/>
        <w:fldChar w:fldCharType="begin"/>
      </w:r>
      <w:r>
        <w:instrText xml:space="preserve"> HYPERLINK \l "_Toc138060854" </w:instrText>
      </w:r>
      <w:r>
        <w:rPr/>
        <w:fldChar w:fldCharType="separate"/>
      </w:r>
      <w:r>
        <w:rPr>
          <w:rStyle w:val="style85"/>
          <w:rFonts w:ascii="黑体" w:cs="黑体" w:eastAsia="黑体" w:hAnsi="黑体"/>
        </w:rPr>
        <w:t>前  言</w:t>
      </w:r>
      <w:r>
        <w:tab/>
      </w:r>
      <w:r>
        <w:rPr/>
        <w:fldChar w:fldCharType="begin"/>
      </w:r>
      <w:r>
        <w:instrText xml:space="preserve"> PAGEREF _Toc138060854 \h </w:instrText>
      </w:r>
      <w:r>
        <w:rPr/>
        <w:fldChar w:fldCharType="separate"/>
      </w:r>
      <w:r>
        <w:t>i</w:t>
      </w:r>
      <w:r>
        <w:rPr/>
        <w:fldChar w:fldCharType="end"/>
      </w:r>
      <w:r>
        <w:rPr/>
        <w:fldChar w:fldCharType="end"/>
      </w:r>
    </w:p>
    <w:p>
      <w:pPr>
        <w:pStyle w:val="style19"/>
        <w:rPr>
          <w:rFonts w:ascii="等线" w:cs="宋体" w:eastAsia="等线" w:hAnsi="等线"/>
        </w:rPr>
      </w:pPr>
      <w:r>
        <w:rPr/>
        <w:fldChar w:fldCharType="begin"/>
      </w:r>
      <w:r>
        <w:instrText xml:space="preserve"> HYPERLINK \l "_Toc138060855" </w:instrText>
      </w:r>
      <w:r>
        <w:rPr/>
        <w:fldChar w:fldCharType="separate"/>
      </w:r>
      <w:r>
        <w:rPr>
          <w:rStyle w:val="style85"/>
          <w:rFonts w:ascii="黑体" w:eastAsia="黑体" w:hAnsi="黑体"/>
        </w:rPr>
        <w:t>一、自然保护地现状</w:t>
      </w:r>
      <w:r>
        <w:tab/>
      </w:r>
      <w:r>
        <w:rPr/>
        <w:fldChar w:fldCharType="begin"/>
      </w:r>
      <w:r>
        <w:instrText xml:space="preserve"> PAGEREF _Toc138060855 \h </w:instrText>
      </w:r>
      <w:r>
        <w:rPr/>
        <w:fldChar w:fldCharType="separate"/>
      </w:r>
      <w:r>
        <w:t>1</w:t>
      </w:r>
      <w:r>
        <w:rPr/>
        <w:fldChar w:fldCharType="end"/>
      </w:r>
      <w:r>
        <w:rPr/>
        <w:fldChar w:fldCharType="end"/>
      </w:r>
    </w:p>
    <w:p>
      <w:pPr>
        <w:pStyle w:val="style20"/>
        <w:ind w:left="480"/>
        <w:rPr>
          <w:rFonts w:ascii="等线" w:cs="宋体" w:eastAsia="等线" w:hAnsi="等线"/>
          <w:kern w:val="2"/>
        </w:rPr>
      </w:pPr>
      <w:r>
        <w:rPr/>
        <w:fldChar w:fldCharType="begin"/>
      </w:r>
      <w:r>
        <w:instrText xml:space="preserve"> HYPERLINK \l "_Toc138060856" </w:instrText>
      </w:r>
      <w:r>
        <w:rPr/>
        <w:fldChar w:fldCharType="separate"/>
      </w:r>
      <w:r>
        <w:rPr>
          <w:rStyle w:val="style85"/>
        </w:rPr>
        <w:t>（一）主要问题</w:t>
      </w:r>
      <w:r>
        <w:tab/>
      </w:r>
      <w:r>
        <w:rPr/>
        <w:fldChar w:fldCharType="begin"/>
      </w:r>
      <w:r>
        <w:instrText xml:space="preserve"> PAGEREF _Toc138060856 \h </w:instrText>
      </w:r>
      <w:r>
        <w:rPr/>
        <w:fldChar w:fldCharType="separate"/>
      </w:r>
      <w:r>
        <w:t>1</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"_Toc138060857" </w:instrText>
      </w:r>
      <w:r>
        <w:rPr/>
        <w:fldChar w:fldCharType="separate"/>
      </w:r>
      <w:r>
        <w:rPr>
          <w:rStyle w:val="style85"/>
          <w:rFonts w:ascii="仿宋" w:eastAsia="仿宋" w:hAnsi="仿宋"/>
        </w:rPr>
        <w:t>1.</w:t>
      </w:r>
      <w:r>
        <w:rPr>
          <w:rStyle w:val="style85"/>
          <w:rFonts w:ascii="方正仿宋_GBK" w:cs="仿宋_GB2312" w:eastAsia="方正仿宋_GBK" w:hAnsi="华文仿宋"/>
        </w:rPr>
        <w:t xml:space="preserve"> </w:t>
      </w:r>
      <w:r>
        <w:rPr>
          <w:rStyle w:val="style85"/>
          <w:rFonts w:ascii="仿宋" w:eastAsia="仿宋" w:hAnsi="仿宋"/>
        </w:rPr>
        <w:t>区域交叉空间重叠</w:t>
      </w:r>
      <w:r>
        <w:tab/>
      </w:r>
      <w:r>
        <w:rPr/>
        <w:fldChar w:fldCharType="begin"/>
      </w:r>
      <w:r>
        <w:instrText xml:space="preserve"> PAGEREF _Toc138060857 \h </w:instrText>
      </w:r>
      <w:r>
        <w:rPr/>
        <w:fldChar w:fldCharType="separate"/>
      </w:r>
      <w:r>
        <w:t>1</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"_Toc138060858" </w:instrText>
      </w:r>
      <w:r>
        <w:rPr/>
        <w:fldChar w:fldCharType="separate"/>
      </w:r>
      <w:r>
        <w:rPr>
          <w:rStyle w:val="style85"/>
          <w:rFonts w:ascii="仿宋" w:eastAsia="仿宋" w:hAnsi="仿宋"/>
        </w:rPr>
        <w:t>2. 矛盾冲突点多面广</w:t>
      </w:r>
      <w:r>
        <w:tab/>
      </w:r>
      <w:r>
        <w:rPr/>
        <w:fldChar w:fldCharType="begin"/>
      </w:r>
      <w:r>
        <w:instrText xml:space="preserve"> PAGEREF _Toc138060858 \h </w:instrText>
      </w:r>
      <w:r>
        <w:rPr/>
        <w:fldChar w:fldCharType="separate"/>
      </w:r>
      <w:r>
        <w:t>6</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"_Toc138060859" </w:instrText>
      </w:r>
      <w:r>
        <w:rPr/>
        <w:fldChar w:fldCharType="separate"/>
      </w:r>
      <w:r>
        <w:rPr>
          <w:rStyle w:val="style85"/>
          <w:rFonts w:ascii="仿宋" w:eastAsia="仿宋" w:hAnsi="仿宋"/>
        </w:rPr>
        <w:t>3. 空间布局不尽合理</w:t>
      </w:r>
      <w:r>
        <w:tab/>
      </w:r>
      <w:r>
        <w:rPr/>
        <w:fldChar w:fldCharType="begin"/>
      </w:r>
      <w:r>
        <w:instrText xml:space="preserve"> PAGEREF _Toc138060859 \h </w:instrText>
      </w:r>
      <w:r>
        <w:rPr/>
        <w:fldChar w:fldCharType="separate"/>
      </w:r>
      <w:r>
        <w:t>6</w:t>
      </w:r>
      <w:r>
        <w:rPr/>
        <w:fldChar w:fldCharType="end"/>
      </w:r>
      <w:r>
        <w:rPr/>
        <w:fldChar w:fldCharType="end"/>
      </w:r>
    </w:p>
    <w:p>
      <w:pPr>
        <w:pStyle w:val="style20"/>
        <w:ind w:left="480"/>
        <w:rPr>
          <w:rFonts w:ascii="等线" w:cs="宋体" w:eastAsia="等线" w:hAnsi="等线"/>
          <w:kern w:val="2"/>
        </w:rPr>
      </w:pPr>
      <w:r>
        <w:rPr/>
        <w:fldChar w:fldCharType="begin"/>
      </w:r>
      <w:r>
        <w:instrText xml:space="preserve"> HYPERLINK \l "_Toc138060860" </w:instrText>
      </w:r>
      <w:r>
        <w:rPr/>
        <w:fldChar w:fldCharType="separate"/>
      </w:r>
      <w:r>
        <w:rPr>
          <w:rStyle w:val="style85"/>
        </w:rPr>
        <w:t>（二）自然保护地面积</w:t>
      </w:r>
      <w:r>
        <w:tab/>
      </w:r>
      <w:r>
        <w:rPr/>
        <w:fldChar w:fldCharType="begin"/>
      </w:r>
      <w:r>
        <w:instrText xml:space="preserve"> PAGEREF _Toc138060860 \h </w:instrText>
      </w:r>
      <w:r>
        <w:rPr/>
        <w:fldChar w:fldCharType="separate"/>
      </w:r>
      <w:r>
        <w:t>7</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"_Toc138060861" </w:instrText>
      </w:r>
      <w:r>
        <w:rPr/>
        <w:fldChar w:fldCharType="separate"/>
      </w:r>
      <w:r>
        <w:rPr>
          <w:rStyle w:val="style85"/>
          <w:rFonts w:ascii="仿宋" w:eastAsia="仿宋" w:hAnsi="仿宋"/>
        </w:rPr>
        <w:t>1. 现有自然保护地</w:t>
      </w:r>
      <w:r>
        <w:tab/>
      </w:r>
      <w:r>
        <w:rPr/>
        <w:fldChar w:fldCharType="begin"/>
      </w:r>
      <w:r>
        <w:instrText xml:space="preserve"> PAGEREF _Toc138060861 \h </w:instrText>
      </w:r>
      <w:r>
        <w:rPr/>
        <w:fldChar w:fldCharType="separate"/>
      </w:r>
      <w:r>
        <w:t>7</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"_Toc138060862" </w:instrText>
      </w:r>
      <w:r>
        <w:rPr/>
        <w:fldChar w:fldCharType="separate"/>
      </w:r>
      <w:r>
        <w:rPr>
          <w:rStyle w:val="style85"/>
          <w:rFonts w:ascii="仿宋" w:eastAsia="仿宋" w:hAnsi="仿宋"/>
        </w:rPr>
        <w:t>2. 自然保护区功能分区</w:t>
      </w:r>
      <w:r>
        <w:tab/>
      </w:r>
      <w:r>
        <w:rPr/>
        <w:fldChar w:fldCharType="begin"/>
      </w:r>
      <w:r>
        <w:instrText xml:space="preserve"> PAGEREF _Toc138060862 \h </w:instrText>
      </w:r>
      <w:r>
        <w:rPr/>
        <w:fldChar w:fldCharType="separate"/>
      </w:r>
      <w:r>
        <w:t>9</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"_Toc138060863" </w:instrText>
      </w:r>
      <w:r>
        <w:rPr/>
        <w:fldChar w:fldCharType="separate"/>
      </w:r>
      <w:r>
        <w:rPr>
          <w:rStyle w:val="style85"/>
          <w:rFonts w:ascii="仿宋" w:eastAsia="仿宋" w:hAnsi="仿宋"/>
        </w:rPr>
        <w:t>3. 自然保护地管理机构</w:t>
      </w:r>
      <w:r>
        <w:tab/>
      </w:r>
      <w:r>
        <w:rPr/>
        <w:fldChar w:fldCharType="begin"/>
      </w:r>
      <w:r>
        <w:instrText xml:space="preserve"> PAGEREF _Toc138060863 \h </w:instrText>
      </w:r>
      <w:r>
        <w:rPr/>
        <w:fldChar w:fldCharType="separate"/>
      </w:r>
      <w:r>
        <w:t>10</w:t>
      </w:r>
      <w:r>
        <w:rPr/>
        <w:fldChar w:fldCharType="end"/>
      </w:r>
      <w:r>
        <w:rPr/>
        <w:fldChar w:fldCharType="end"/>
      </w:r>
    </w:p>
    <w:p>
      <w:pPr>
        <w:pStyle w:val="style20"/>
        <w:ind w:left="480"/>
        <w:rPr>
          <w:rFonts w:ascii="等线" w:cs="宋体" w:eastAsia="等线" w:hAnsi="等线"/>
          <w:kern w:val="2"/>
        </w:rPr>
      </w:pPr>
      <w:r>
        <w:rPr/>
        <w:fldChar w:fldCharType="begin"/>
      </w:r>
      <w:r>
        <w:instrText xml:space="preserve"> HYPERLINK \l "_Toc138060864" </w:instrText>
      </w:r>
      <w:r>
        <w:rPr/>
        <w:fldChar w:fldCharType="separate"/>
      </w:r>
      <w:r>
        <w:rPr>
          <w:rStyle w:val="style85"/>
        </w:rPr>
        <w:t>（三）自然保护地面积</w:t>
      </w:r>
      <w:r>
        <w:tab/>
      </w:r>
      <w:r>
        <w:rPr/>
        <w:fldChar w:fldCharType="begin"/>
      </w:r>
      <w:r>
        <w:instrText xml:space="preserve"> PAGEREF _Toc138060864 \h </w:instrText>
      </w:r>
      <w:r>
        <w:rPr/>
        <w:fldChar w:fldCharType="separate"/>
      </w:r>
      <w:r>
        <w:t>12</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"_Toc138060865" </w:instrText>
      </w:r>
      <w:r>
        <w:rPr/>
        <w:fldChar w:fldCharType="separate"/>
      </w:r>
      <w:r>
        <w:rPr>
          <w:rStyle w:val="style85"/>
          <w:rFonts w:ascii="仿宋" w:eastAsia="仿宋" w:hAnsi="仿宋"/>
        </w:rPr>
        <w:t>1.</w:t>
      </w:r>
      <w:r>
        <w:rPr>
          <w:rStyle w:val="style85"/>
          <w:rFonts w:ascii="方正仿宋_GBK" w:cs="仿宋_GB2312" w:eastAsia="方正仿宋_GBK" w:hAnsi="华文仿宋"/>
        </w:rPr>
        <w:t xml:space="preserve"> </w:t>
      </w:r>
      <w:r>
        <w:rPr>
          <w:rStyle w:val="style85"/>
          <w:rFonts w:ascii="仿宋" w:eastAsia="仿宋" w:hAnsi="仿宋"/>
        </w:rPr>
        <w:t>自然保护区</w:t>
      </w:r>
      <w:r>
        <w:tab/>
      </w:r>
      <w:r>
        <w:rPr/>
        <w:fldChar w:fldCharType="begin"/>
      </w:r>
      <w:r>
        <w:instrText xml:space="preserve"> PAGEREF _Toc138060865 \h </w:instrText>
      </w:r>
      <w:r>
        <w:rPr/>
        <w:fldChar w:fldCharType="separate"/>
      </w:r>
      <w:r>
        <w:t>12</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"_Toc138060866" </w:instrText>
      </w:r>
      <w:r>
        <w:rPr/>
        <w:fldChar w:fldCharType="separate"/>
      </w:r>
      <w:r>
        <w:rPr>
          <w:rStyle w:val="style85"/>
          <w:rFonts w:ascii="仿宋" w:eastAsia="仿宋" w:hAnsi="仿宋"/>
        </w:rPr>
        <w:t>2.</w:t>
      </w:r>
      <w:r>
        <w:rPr>
          <w:rStyle w:val="style85"/>
          <w:rFonts w:ascii="方正仿宋_GBK" w:cs="仿宋_GB2312" w:eastAsia="方正仿宋_GBK" w:hAnsi="华文仿宋"/>
        </w:rPr>
        <w:t xml:space="preserve"> </w:t>
      </w:r>
      <w:r>
        <w:rPr>
          <w:rStyle w:val="style85"/>
          <w:rFonts w:ascii="仿宋" w:eastAsia="仿宋" w:hAnsi="仿宋"/>
        </w:rPr>
        <w:t>风景名胜区</w:t>
      </w:r>
      <w:r>
        <w:tab/>
      </w:r>
      <w:r>
        <w:rPr/>
        <w:fldChar w:fldCharType="begin"/>
      </w:r>
      <w:r>
        <w:instrText xml:space="preserve"> PAGEREF _Toc138060866 \h </w:instrText>
      </w:r>
      <w:r>
        <w:rPr/>
        <w:fldChar w:fldCharType="separate"/>
      </w:r>
      <w:r>
        <w:t>12</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"_Toc138060867" </w:instrText>
      </w:r>
      <w:r>
        <w:rPr/>
        <w:fldChar w:fldCharType="separate"/>
      </w:r>
      <w:r>
        <w:rPr>
          <w:rStyle w:val="style85"/>
          <w:rFonts w:ascii="仿宋" w:eastAsia="仿宋" w:hAnsi="仿宋"/>
        </w:rPr>
        <w:t>3.</w:t>
      </w:r>
      <w:r>
        <w:rPr>
          <w:rStyle w:val="style85"/>
          <w:rFonts w:ascii="方正仿宋_GBK" w:cs="仿宋_GB2312" w:eastAsia="方正仿宋_GBK" w:hAnsi="华文仿宋"/>
        </w:rPr>
        <w:t xml:space="preserve"> </w:t>
      </w:r>
      <w:r>
        <w:rPr>
          <w:rStyle w:val="style85"/>
          <w:rFonts w:ascii="仿宋" w:eastAsia="仿宋" w:hAnsi="仿宋"/>
        </w:rPr>
        <w:t>森林公园</w:t>
      </w:r>
      <w:r>
        <w:tab/>
      </w:r>
      <w:r>
        <w:rPr/>
        <w:fldChar w:fldCharType="begin"/>
      </w:r>
      <w:r>
        <w:instrText xml:space="preserve"> PAGEREF _Toc138060867 \h </w:instrText>
      </w:r>
      <w:r>
        <w:rPr/>
        <w:fldChar w:fldCharType="separate"/>
      </w:r>
      <w:r>
        <w:t>13</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"_Toc138060868" </w:instrText>
      </w:r>
      <w:r>
        <w:rPr/>
        <w:fldChar w:fldCharType="separate"/>
      </w:r>
      <w:r>
        <w:rPr>
          <w:rStyle w:val="style85"/>
          <w:rFonts w:ascii="仿宋" w:eastAsia="仿宋" w:hAnsi="仿宋"/>
        </w:rPr>
        <w:t>4.</w:t>
      </w:r>
      <w:r>
        <w:rPr>
          <w:rStyle w:val="style85"/>
          <w:rFonts w:ascii="方正仿宋_GBK" w:cs="仿宋_GB2312" w:eastAsia="方正仿宋_GBK" w:hAnsi="华文仿宋"/>
        </w:rPr>
        <w:t xml:space="preserve"> </w:t>
      </w:r>
      <w:r>
        <w:rPr>
          <w:rStyle w:val="style85"/>
          <w:rFonts w:ascii="仿宋" w:eastAsia="仿宋" w:hAnsi="仿宋"/>
        </w:rPr>
        <w:t>地质公园</w:t>
      </w:r>
      <w:r>
        <w:tab/>
      </w:r>
      <w:r>
        <w:rPr/>
        <w:fldChar w:fldCharType="begin"/>
      </w:r>
      <w:r>
        <w:instrText xml:space="preserve"> PAGEREF _Toc138060868 \h </w:instrText>
      </w:r>
      <w:r>
        <w:rPr/>
        <w:fldChar w:fldCharType="separate"/>
      </w:r>
      <w:r>
        <w:t>13</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"_Toc138060869" </w:instrText>
      </w:r>
      <w:r>
        <w:rPr/>
        <w:fldChar w:fldCharType="separate"/>
      </w:r>
      <w:r>
        <w:rPr>
          <w:rStyle w:val="style85"/>
          <w:rFonts w:ascii="仿宋" w:eastAsia="仿宋" w:hAnsi="仿宋"/>
        </w:rPr>
        <w:t>5.</w:t>
      </w:r>
      <w:r>
        <w:rPr>
          <w:rStyle w:val="style85"/>
          <w:rFonts w:ascii="方正仿宋_GBK" w:cs="仿宋_GB2312" w:eastAsia="方正仿宋_GBK" w:hAnsi="华文仿宋"/>
        </w:rPr>
        <w:t xml:space="preserve"> </w:t>
      </w:r>
      <w:r>
        <w:rPr>
          <w:rStyle w:val="style85"/>
          <w:rFonts w:ascii="仿宋" w:eastAsia="仿宋" w:hAnsi="仿宋"/>
        </w:rPr>
        <w:t>湿地公园</w:t>
      </w:r>
      <w:r>
        <w:tab/>
      </w:r>
      <w:r>
        <w:rPr/>
        <w:fldChar w:fldCharType="begin"/>
      </w:r>
      <w:r>
        <w:instrText xml:space="preserve"> PAGEREF _Toc138060869 \h </w:instrText>
      </w:r>
      <w:r>
        <w:rPr/>
        <w:fldChar w:fldCharType="separate"/>
      </w:r>
      <w:r>
        <w:t>13</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"_Toc138060870" </w:instrText>
      </w:r>
      <w:r>
        <w:rPr/>
        <w:fldChar w:fldCharType="separate"/>
      </w:r>
      <w:r>
        <w:rPr>
          <w:rStyle w:val="style85"/>
          <w:rFonts w:ascii="仿宋" w:eastAsia="仿宋" w:hAnsi="仿宋"/>
        </w:rPr>
        <w:t>6.</w:t>
      </w:r>
      <w:r>
        <w:rPr>
          <w:rStyle w:val="style85"/>
          <w:rFonts w:ascii="方正仿宋_GBK" w:cs="仿宋_GB2312" w:eastAsia="方正仿宋_GBK" w:hAnsi="华文仿宋"/>
        </w:rPr>
        <w:t xml:space="preserve"> 水产种质资源保护区</w:t>
      </w:r>
      <w:r>
        <w:tab/>
      </w:r>
      <w:r>
        <w:rPr/>
        <w:fldChar w:fldCharType="begin"/>
      </w:r>
      <w:r>
        <w:instrText xml:space="preserve"> PAGEREF _Toc138060870 \h </w:instrText>
      </w:r>
      <w:r>
        <w:rPr/>
        <w:fldChar w:fldCharType="separate"/>
      </w:r>
      <w:r>
        <w:t>13</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"_Toc138060871" </w:instrText>
      </w:r>
      <w:r>
        <w:rPr/>
        <w:fldChar w:fldCharType="separate"/>
      </w:r>
      <w:r>
        <w:rPr>
          <w:rStyle w:val="style85"/>
          <w:rFonts w:ascii="仿宋" w:eastAsia="仿宋" w:hAnsi="仿宋"/>
        </w:rPr>
        <w:t>7.</w:t>
      </w:r>
      <w:r>
        <w:rPr>
          <w:rStyle w:val="style85"/>
          <w:rFonts w:ascii="方正仿宋_GBK" w:cs="仿宋_GB2312" w:eastAsia="方正仿宋_GBK" w:hAnsi="华文仿宋"/>
        </w:rPr>
        <w:t xml:space="preserve"> 自然保护小区</w:t>
      </w:r>
      <w:r>
        <w:tab/>
      </w:r>
      <w:r>
        <w:rPr/>
        <w:fldChar w:fldCharType="begin"/>
      </w:r>
      <w:r>
        <w:instrText xml:space="preserve"> PAGEREF _Toc138060871 \h </w:instrText>
      </w:r>
      <w:r>
        <w:rPr/>
        <w:fldChar w:fldCharType="separate"/>
      </w:r>
      <w:r>
        <w:t>13</w:t>
      </w:r>
      <w:r>
        <w:rPr/>
        <w:fldChar w:fldCharType="end"/>
      </w:r>
      <w:r>
        <w:rPr/>
        <w:fldChar w:fldCharType="end"/>
      </w:r>
    </w:p>
    <w:p>
      <w:pPr>
        <w:pStyle w:val="style19"/>
        <w:rPr>
          <w:rFonts w:ascii="等线" w:cs="宋体" w:eastAsia="等线" w:hAnsi="等线"/>
        </w:rPr>
      </w:pPr>
      <w:r>
        <w:rPr/>
        <w:fldChar w:fldCharType="begin"/>
      </w:r>
      <w:r>
        <w:instrText xml:space="preserve"> HYPERLINK \l "_Toc138060872" </w:instrText>
      </w:r>
      <w:r>
        <w:rPr/>
        <w:fldChar w:fldCharType="separate"/>
      </w:r>
      <w:r>
        <w:rPr>
          <w:rStyle w:val="style85"/>
          <w:rFonts w:ascii="黑体" w:eastAsia="黑体" w:hAnsi="黑体"/>
        </w:rPr>
        <w:t>二、工作开展情况</w:t>
      </w:r>
      <w:r>
        <w:tab/>
      </w:r>
      <w:r>
        <w:rPr/>
        <w:fldChar w:fldCharType="begin"/>
      </w:r>
      <w:r>
        <w:instrText xml:space="preserve"> PAGEREF _Toc138060872 \h </w:instrText>
      </w:r>
      <w:r>
        <w:rPr/>
        <w:fldChar w:fldCharType="separate"/>
      </w:r>
      <w:r>
        <w:t>15</w:t>
      </w:r>
      <w:r>
        <w:rPr/>
        <w:fldChar w:fldCharType="end"/>
      </w:r>
      <w:r>
        <w:rPr/>
        <w:fldChar w:fldCharType="end"/>
      </w:r>
    </w:p>
    <w:p>
      <w:pPr>
        <w:pStyle w:val="style20"/>
        <w:ind w:left="480"/>
        <w:rPr>
          <w:rFonts w:ascii="等线" w:cs="宋体" w:eastAsia="等线" w:hAnsi="等线"/>
          <w:kern w:val="2"/>
        </w:rPr>
      </w:pPr>
      <w:r>
        <w:rPr/>
        <w:fldChar w:fldCharType="begin"/>
      </w:r>
      <w:r>
        <w:instrText xml:space="preserve"> HYPERLINK \l "_Toc138060873" </w:instrText>
      </w:r>
      <w:r>
        <w:rPr/>
        <w:fldChar w:fldCharType="separate"/>
      </w:r>
      <w:r>
        <w:rPr>
          <w:rStyle w:val="style85"/>
        </w:rPr>
        <w:t>（一）工作思路</w:t>
      </w:r>
      <w:r>
        <w:tab/>
      </w:r>
      <w:r>
        <w:rPr/>
        <w:fldChar w:fldCharType="begin"/>
      </w:r>
      <w:r>
        <w:instrText xml:space="preserve"> PAGEREF _Toc138060873 \h </w:instrText>
      </w:r>
      <w:r>
        <w:rPr/>
        <w:fldChar w:fldCharType="separate"/>
      </w:r>
      <w:r>
        <w:t>15</w:t>
      </w:r>
      <w:r>
        <w:rPr/>
        <w:fldChar w:fldCharType="end"/>
      </w:r>
      <w:r>
        <w:rPr/>
        <w:fldChar w:fldCharType="end"/>
      </w:r>
    </w:p>
    <w:p>
      <w:pPr>
        <w:pStyle w:val="style20"/>
        <w:ind w:left="480"/>
        <w:rPr>
          <w:rFonts w:ascii="等线" w:cs="宋体" w:eastAsia="等线" w:hAnsi="等线"/>
          <w:kern w:val="2"/>
        </w:rPr>
      </w:pPr>
      <w:r>
        <w:rPr/>
        <w:fldChar w:fldCharType="begin"/>
      </w:r>
      <w:r>
        <w:instrText xml:space="preserve"> HYPERLINK \l "_Toc138060874" </w:instrText>
      </w:r>
      <w:r>
        <w:rPr/>
        <w:fldChar w:fldCharType="separate"/>
      </w:r>
      <w:r>
        <w:rPr>
          <w:rStyle w:val="style85"/>
        </w:rPr>
        <w:t>（二）工作过程</w:t>
      </w:r>
      <w:r>
        <w:tab/>
      </w:r>
      <w:r>
        <w:rPr/>
        <w:fldChar w:fldCharType="begin"/>
      </w:r>
      <w:r>
        <w:instrText xml:space="preserve"> PAGEREF _Toc138060874 \h </w:instrText>
      </w:r>
      <w:r>
        <w:rPr/>
        <w:fldChar w:fldCharType="separate"/>
      </w:r>
      <w:r>
        <w:t>16</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"_Toc138060875" </w:instrText>
      </w:r>
      <w:r>
        <w:rPr/>
        <w:fldChar w:fldCharType="separate"/>
      </w:r>
      <w:r>
        <w:rPr>
          <w:rStyle w:val="style85"/>
          <w:rFonts w:ascii="仿宋" w:eastAsia="仿宋" w:hAnsi="仿宋"/>
        </w:rPr>
        <w:t>1. 组建工作专班</w:t>
      </w:r>
      <w:r>
        <w:tab/>
      </w:r>
      <w:r>
        <w:rPr/>
        <w:fldChar w:fldCharType="begin"/>
      </w:r>
      <w:r>
        <w:instrText xml:space="preserve"> PAGEREF _Toc138060875 \h </w:instrText>
      </w:r>
      <w:r>
        <w:rPr/>
        <w:fldChar w:fldCharType="separate"/>
      </w:r>
      <w:r>
        <w:t>16</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"_Toc138060876" </w:instrText>
      </w:r>
      <w:r>
        <w:rPr/>
        <w:fldChar w:fldCharType="separate"/>
      </w:r>
      <w:r>
        <w:rPr>
          <w:rStyle w:val="style85"/>
          <w:rFonts w:ascii="仿宋" w:eastAsia="仿宋" w:hAnsi="仿宋"/>
        </w:rPr>
        <w:t>2. 制定工作方案</w:t>
      </w:r>
      <w:r>
        <w:tab/>
      </w:r>
      <w:r>
        <w:rPr/>
        <w:fldChar w:fldCharType="begin"/>
      </w:r>
      <w:r>
        <w:instrText xml:space="preserve"> PAGEREF _Toc138060876 \h </w:instrText>
      </w:r>
      <w:r>
        <w:rPr/>
        <w:fldChar w:fldCharType="separate"/>
      </w:r>
      <w:r>
        <w:t>16</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"_Toc138060877" </w:instrText>
      </w:r>
      <w:r>
        <w:rPr/>
        <w:fldChar w:fldCharType="separate"/>
      </w:r>
      <w:r>
        <w:rPr>
          <w:rStyle w:val="style85"/>
          <w:rFonts w:ascii="仿宋" w:eastAsia="仿宋" w:hAnsi="仿宋"/>
        </w:rPr>
        <w:t>3. 完成调查摸底</w:t>
      </w:r>
      <w:r>
        <w:tab/>
      </w:r>
      <w:r>
        <w:rPr/>
        <w:fldChar w:fldCharType="begin"/>
      </w:r>
      <w:r>
        <w:instrText xml:space="preserve"> PAGEREF _Toc138060877 \h </w:instrText>
      </w:r>
      <w:r>
        <w:rPr/>
        <w:fldChar w:fldCharType="separate"/>
      </w:r>
      <w:r>
        <w:t>16</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"_Toc138060878" </w:instrText>
      </w:r>
      <w:r>
        <w:rPr/>
        <w:fldChar w:fldCharType="separate"/>
      </w:r>
      <w:r>
        <w:rPr>
          <w:rStyle w:val="style85"/>
          <w:rFonts w:ascii="仿宋" w:eastAsia="仿宋" w:hAnsi="仿宋"/>
        </w:rPr>
        <w:t>4. 启动资料搜集</w:t>
      </w:r>
      <w:r>
        <w:tab/>
      </w:r>
      <w:r>
        <w:rPr/>
        <w:fldChar w:fldCharType="begin"/>
      </w:r>
      <w:r>
        <w:instrText xml:space="preserve"> PAGEREF _Toc138060878 \h </w:instrText>
      </w:r>
      <w:r>
        <w:rPr/>
        <w:fldChar w:fldCharType="separate"/>
      </w:r>
      <w:r>
        <w:t>17</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"_Toc138060879" </w:instrText>
      </w:r>
      <w:r>
        <w:rPr/>
        <w:fldChar w:fldCharType="separate"/>
      </w:r>
      <w:r>
        <w:rPr>
          <w:rStyle w:val="style85"/>
          <w:rFonts w:ascii="仿宋" w:eastAsia="仿宋" w:hAnsi="仿宋"/>
        </w:rPr>
        <w:t>5. 聘请专业机构</w:t>
      </w:r>
      <w:r>
        <w:tab/>
      </w:r>
      <w:r>
        <w:rPr/>
        <w:fldChar w:fldCharType="begin"/>
      </w:r>
      <w:r>
        <w:instrText xml:space="preserve"> PAGEREF _Toc138060879 \h </w:instrText>
      </w:r>
      <w:r>
        <w:rPr/>
        <w:fldChar w:fldCharType="separate"/>
      </w:r>
      <w:r>
        <w:t>17</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"_Toc138060880" </w:instrText>
      </w:r>
      <w:r>
        <w:rPr/>
        <w:fldChar w:fldCharType="separate"/>
      </w:r>
      <w:r>
        <w:rPr>
          <w:rStyle w:val="style85"/>
          <w:rFonts w:ascii="仿宋" w:eastAsia="仿宋" w:hAnsi="仿宋"/>
        </w:rPr>
        <w:t>6. 工作进展</w:t>
      </w:r>
      <w:r>
        <w:tab/>
      </w:r>
      <w:r>
        <w:rPr/>
        <w:fldChar w:fldCharType="begin"/>
      </w:r>
      <w:r>
        <w:instrText xml:space="preserve"> PAGEREF _Toc138060880 \h </w:instrText>
      </w:r>
      <w:r>
        <w:rPr/>
        <w:fldChar w:fldCharType="separate"/>
      </w:r>
      <w:r>
        <w:t>17</w:t>
      </w:r>
      <w:r>
        <w:rPr/>
        <w:fldChar w:fldCharType="end"/>
      </w:r>
      <w:r>
        <w:rPr/>
        <w:fldChar w:fldCharType="end"/>
      </w:r>
    </w:p>
    <w:p>
      <w:pPr>
        <w:pStyle w:val="style19"/>
        <w:rPr>
          <w:rFonts w:ascii="等线" w:cs="宋体" w:eastAsia="等线" w:hAnsi="等线"/>
        </w:rPr>
      </w:pPr>
      <w:r>
        <w:rPr/>
        <w:fldChar w:fldCharType="begin"/>
      </w:r>
      <w:r>
        <w:instrText xml:space="preserve"> HYPERLINK \l "_Toc138060881" </w:instrText>
      </w:r>
      <w:r>
        <w:rPr/>
        <w:fldChar w:fldCharType="separate"/>
      </w:r>
      <w:r>
        <w:rPr>
          <w:rStyle w:val="style85"/>
          <w:rFonts w:ascii="黑体" w:eastAsia="黑体" w:hAnsi="黑体"/>
        </w:rPr>
        <w:t>三、整合优化规则</w:t>
      </w:r>
      <w:r>
        <w:tab/>
      </w:r>
      <w:r>
        <w:rPr/>
        <w:fldChar w:fldCharType="begin"/>
      </w:r>
      <w:r>
        <w:instrText xml:space="preserve"> PAGEREF _Toc138060881 \h </w:instrText>
      </w:r>
      <w:r>
        <w:rPr/>
        <w:fldChar w:fldCharType="separate"/>
      </w:r>
      <w:r>
        <w:t>20</w:t>
      </w:r>
      <w:r>
        <w:rPr/>
        <w:fldChar w:fldCharType="end"/>
      </w:r>
      <w:r>
        <w:rPr/>
        <w:fldChar w:fldCharType="end"/>
      </w:r>
    </w:p>
    <w:p>
      <w:pPr>
        <w:pStyle w:val="style20"/>
        <w:ind w:left="480"/>
        <w:rPr>
          <w:rFonts w:ascii="等线" w:cs="宋体" w:eastAsia="等线" w:hAnsi="等线"/>
          <w:kern w:val="2"/>
        </w:rPr>
      </w:pPr>
      <w:r>
        <w:rPr/>
        <w:fldChar w:fldCharType="begin"/>
      </w:r>
      <w:r>
        <w:instrText xml:space="preserve"> HYPERLINK \l "_Toc138060882" </w:instrText>
      </w:r>
      <w:r>
        <w:rPr/>
        <w:fldChar w:fldCharType="separate"/>
      </w:r>
      <w:r>
        <w:rPr>
          <w:rStyle w:val="style85"/>
        </w:rPr>
        <w:t>（一）分类分级规则</w:t>
      </w:r>
      <w:r>
        <w:tab/>
      </w:r>
      <w:r>
        <w:rPr/>
        <w:fldChar w:fldCharType="begin"/>
      </w:r>
      <w:r>
        <w:instrText xml:space="preserve"> PAGEREF _Toc138060882 \h </w:instrText>
      </w:r>
      <w:r>
        <w:rPr/>
        <w:fldChar w:fldCharType="separate"/>
      </w:r>
      <w:r>
        <w:t>20</w:t>
      </w:r>
      <w:r>
        <w:rPr/>
        <w:fldChar w:fldCharType="end"/>
      </w:r>
      <w:r>
        <w:rPr/>
        <w:fldChar w:fldCharType="end"/>
      </w:r>
    </w:p>
    <w:p>
      <w:pPr>
        <w:pStyle w:val="style20"/>
        <w:ind w:left="480"/>
        <w:rPr>
          <w:rFonts w:ascii="等线" w:cs="宋体" w:eastAsia="等线" w:hAnsi="等线"/>
          <w:kern w:val="2"/>
        </w:rPr>
      </w:pPr>
      <w:r>
        <w:rPr/>
        <w:fldChar w:fldCharType="begin"/>
      </w:r>
      <w:r>
        <w:instrText xml:space="preserve"> HYPERLINK \l "_Toc138060883" </w:instrText>
      </w:r>
      <w:r>
        <w:rPr/>
        <w:fldChar w:fldCharType="separate"/>
      </w:r>
      <w:r>
        <w:rPr>
          <w:rStyle w:val="style85"/>
        </w:rPr>
        <w:t>（二）整合归并规则</w:t>
      </w:r>
      <w:r>
        <w:tab/>
      </w:r>
      <w:r>
        <w:rPr/>
        <w:fldChar w:fldCharType="begin"/>
      </w:r>
      <w:r>
        <w:instrText xml:space="preserve"> PAGEREF _Toc138060883 \h </w:instrText>
      </w:r>
      <w:r>
        <w:rPr/>
        <w:fldChar w:fldCharType="separate"/>
      </w:r>
      <w:r>
        <w:t>22</w:t>
      </w:r>
      <w:r>
        <w:rPr/>
        <w:fldChar w:fldCharType="end"/>
      </w:r>
      <w:r>
        <w:rPr/>
        <w:fldChar w:fldCharType="end"/>
      </w:r>
    </w:p>
    <w:p>
      <w:pPr>
        <w:pStyle w:val="style20"/>
        <w:ind w:left="480"/>
        <w:rPr>
          <w:rFonts w:ascii="等线" w:cs="宋体" w:eastAsia="等线" w:hAnsi="等线"/>
          <w:kern w:val="2"/>
        </w:rPr>
      </w:pPr>
      <w:r>
        <w:rPr/>
        <w:fldChar w:fldCharType="begin"/>
      </w:r>
      <w:r>
        <w:instrText xml:space="preserve"> HYPERLINK \l "_Toc138060884" </w:instrText>
      </w:r>
      <w:r>
        <w:rPr/>
        <w:fldChar w:fldCharType="separate"/>
      </w:r>
      <w:r>
        <w:rPr>
          <w:rStyle w:val="style85"/>
        </w:rPr>
        <w:t>（三）分区优化规则</w:t>
      </w:r>
      <w:r>
        <w:tab/>
      </w:r>
      <w:r>
        <w:rPr/>
        <w:fldChar w:fldCharType="begin"/>
      </w:r>
      <w:r>
        <w:instrText xml:space="preserve"> PAGEREF _Toc138060884 \h </w:instrText>
      </w:r>
      <w:r>
        <w:rPr/>
        <w:fldChar w:fldCharType="separate"/>
      </w:r>
      <w:r>
        <w:t>23</w:t>
      </w:r>
      <w:r>
        <w:rPr/>
        <w:fldChar w:fldCharType="end"/>
      </w:r>
      <w:r>
        <w:rPr/>
        <w:fldChar w:fldCharType="end"/>
      </w:r>
    </w:p>
    <w:p>
      <w:pPr>
        <w:pStyle w:val="style20"/>
        <w:ind w:left="480"/>
        <w:rPr>
          <w:rFonts w:ascii="等线" w:cs="宋体" w:eastAsia="等线" w:hAnsi="等线"/>
          <w:kern w:val="2"/>
        </w:rPr>
      </w:pPr>
      <w:r>
        <w:rPr/>
        <w:fldChar w:fldCharType="begin"/>
      </w:r>
      <w:r>
        <w:instrText xml:space="preserve"> HYPERLINK \l "_Toc138060885" </w:instrText>
      </w:r>
      <w:r>
        <w:rPr/>
        <w:fldChar w:fldCharType="separate"/>
      </w:r>
      <w:r>
        <w:rPr>
          <w:rStyle w:val="style85"/>
        </w:rPr>
        <w:t>（四）调入规则</w:t>
      </w:r>
      <w:r>
        <w:tab/>
      </w:r>
      <w:r>
        <w:rPr/>
        <w:fldChar w:fldCharType="begin"/>
      </w:r>
      <w:r>
        <w:instrText xml:space="preserve"> PAGEREF _Toc138060885 \h </w:instrText>
      </w:r>
      <w:r>
        <w:rPr/>
        <w:fldChar w:fldCharType="separate"/>
      </w:r>
      <w:r>
        <w:t>24</w:t>
      </w:r>
      <w:r>
        <w:rPr/>
        <w:fldChar w:fldCharType="end"/>
      </w:r>
      <w:r>
        <w:rPr/>
        <w:fldChar w:fldCharType="end"/>
      </w:r>
    </w:p>
    <w:p>
      <w:pPr>
        <w:pStyle w:val="style20"/>
        <w:ind w:left="480"/>
        <w:rPr>
          <w:rFonts w:ascii="等线" w:cs="宋体" w:eastAsia="等线" w:hAnsi="等线"/>
          <w:kern w:val="2"/>
        </w:rPr>
      </w:pPr>
      <w:r>
        <w:rPr/>
        <w:fldChar w:fldCharType="begin"/>
      </w:r>
      <w:r>
        <w:instrText xml:space="preserve"> HYPERLINK \l "_Toc138060886" </w:instrText>
      </w:r>
      <w:r>
        <w:rPr/>
        <w:fldChar w:fldCharType="separate"/>
      </w:r>
      <w:r>
        <w:rPr>
          <w:rStyle w:val="style85"/>
        </w:rPr>
        <w:t>（五）矛盾冲突处理规则</w:t>
      </w:r>
      <w:r>
        <w:tab/>
      </w:r>
      <w:r>
        <w:rPr/>
        <w:fldChar w:fldCharType="begin"/>
      </w:r>
      <w:r>
        <w:instrText xml:space="preserve"> PAGEREF _Toc138060886 \h </w:instrText>
      </w:r>
      <w:r>
        <w:rPr/>
        <w:fldChar w:fldCharType="separate"/>
      </w:r>
      <w:r>
        <w:t>24</w:t>
      </w:r>
      <w:r>
        <w:rPr/>
        <w:fldChar w:fldCharType="end"/>
      </w:r>
      <w:r>
        <w:rPr/>
        <w:fldChar w:fldCharType="end"/>
      </w:r>
    </w:p>
    <w:p>
      <w:pPr>
        <w:pStyle w:val="style19"/>
        <w:rPr>
          <w:rFonts w:ascii="等线" w:cs="宋体" w:eastAsia="等线" w:hAnsi="等线"/>
        </w:rPr>
      </w:pPr>
      <w:r>
        <w:rPr/>
        <w:fldChar w:fldCharType="begin"/>
      </w:r>
      <w:r>
        <w:instrText xml:space="preserve"> HYPERLINK \l "_Toc138060887" </w:instrText>
      </w:r>
      <w:r>
        <w:rPr/>
        <w:fldChar w:fldCharType="separate"/>
      </w:r>
      <w:r>
        <w:rPr>
          <w:rStyle w:val="style85"/>
          <w:rFonts w:ascii="黑体" w:eastAsia="黑体" w:hAnsi="黑体"/>
        </w:rPr>
        <w:t>四、整合优化结果</w:t>
      </w:r>
      <w:r>
        <w:tab/>
      </w:r>
      <w:r>
        <w:rPr/>
        <w:fldChar w:fldCharType="begin"/>
      </w:r>
      <w:r>
        <w:instrText xml:space="preserve"> PAGEREF _Toc138060887 \h </w:instrText>
      </w:r>
      <w:r>
        <w:rPr/>
        <w:fldChar w:fldCharType="separate"/>
      </w:r>
      <w:r>
        <w:t>28</w:t>
      </w:r>
      <w:r>
        <w:rPr/>
        <w:fldChar w:fldCharType="end"/>
      </w:r>
      <w:r>
        <w:rPr/>
        <w:fldChar w:fldCharType="end"/>
      </w:r>
    </w:p>
    <w:p>
      <w:pPr>
        <w:pStyle w:val="style20"/>
        <w:ind w:left="480"/>
        <w:rPr>
          <w:rFonts w:ascii="等线" w:cs="宋体" w:eastAsia="等线" w:hAnsi="等线"/>
          <w:kern w:val="2"/>
        </w:rPr>
      </w:pPr>
      <w:r>
        <w:rPr/>
        <w:fldChar w:fldCharType="begin"/>
      </w:r>
      <w:r>
        <w:instrText xml:space="preserve"> HYPERLINK \l "_Toc138060888" </w:instrText>
      </w:r>
      <w:r>
        <w:rPr/>
        <w:fldChar w:fldCharType="separate"/>
      </w:r>
      <w:r>
        <w:rPr>
          <w:rStyle w:val="style85"/>
        </w:rPr>
        <w:t>（一）分类分级</w:t>
      </w:r>
      <w:r>
        <w:tab/>
      </w:r>
      <w:r>
        <w:rPr/>
        <w:fldChar w:fldCharType="begin"/>
      </w:r>
      <w:r>
        <w:instrText xml:space="preserve"> PAGEREF _Toc138060888 \h </w:instrText>
      </w:r>
      <w:r>
        <w:rPr/>
        <w:fldChar w:fldCharType="separate"/>
      </w:r>
      <w:r>
        <w:t>28</w:t>
      </w:r>
      <w:r>
        <w:rPr/>
        <w:fldChar w:fldCharType="end"/>
      </w:r>
      <w:r>
        <w:rPr/>
        <w:fldChar w:fldCharType="end"/>
      </w:r>
    </w:p>
    <w:p>
      <w:pPr>
        <w:pStyle w:val="style20"/>
        <w:ind w:left="480"/>
        <w:rPr>
          <w:rFonts w:ascii="等线" w:cs="宋体" w:eastAsia="等线" w:hAnsi="等线"/>
          <w:kern w:val="2"/>
        </w:rPr>
      </w:pPr>
      <w:r>
        <w:rPr/>
        <w:fldChar w:fldCharType="begin"/>
      </w:r>
      <w:r>
        <w:instrText xml:space="preserve"> HYPERLINK \l "_Toc138060889" </w:instrText>
      </w:r>
      <w:r>
        <w:rPr/>
        <w:fldChar w:fldCharType="separate"/>
      </w:r>
      <w:r>
        <w:rPr>
          <w:rStyle w:val="style85"/>
        </w:rPr>
        <w:t>（二）分区管控</w:t>
      </w:r>
      <w:r>
        <w:tab/>
      </w:r>
      <w:r>
        <w:rPr/>
        <w:fldChar w:fldCharType="begin"/>
      </w:r>
      <w:r>
        <w:instrText xml:space="preserve"> PAGEREF _Toc138060889 \h </w:instrText>
      </w:r>
      <w:r>
        <w:rPr/>
        <w:fldChar w:fldCharType="separate"/>
      </w:r>
      <w:r>
        <w:t>37</w:t>
      </w:r>
      <w:r>
        <w:rPr/>
        <w:fldChar w:fldCharType="end"/>
      </w:r>
      <w:r>
        <w:rPr/>
        <w:fldChar w:fldCharType="end"/>
      </w:r>
    </w:p>
    <w:p>
      <w:pPr>
        <w:pStyle w:val="style20"/>
        <w:ind w:left="480"/>
        <w:rPr>
          <w:rFonts w:ascii="等线" w:cs="宋体" w:eastAsia="等线" w:hAnsi="等线"/>
          <w:kern w:val="2"/>
        </w:rPr>
      </w:pPr>
      <w:r>
        <w:rPr/>
        <w:fldChar w:fldCharType="begin"/>
      </w:r>
      <w:r>
        <w:instrText xml:space="preserve"> HYPERLINK \l "_Toc138060890" </w:instrText>
      </w:r>
      <w:r>
        <w:rPr/>
        <w:fldChar w:fldCharType="separate"/>
      </w:r>
      <w:r>
        <w:rPr>
          <w:rStyle w:val="style85"/>
        </w:rPr>
        <w:t>（三）整合归并</w:t>
      </w:r>
      <w:r>
        <w:tab/>
      </w:r>
      <w:r>
        <w:rPr/>
        <w:fldChar w:fldCharType="begin"/>
      </w:r>
      <w:r>
        <w:instrText xml:space="preserve"> PAGEREF _Toc138060890 \h </w:instrText>
      </w:r>
      <w:r>
        <w:rPr/>
        <w:fldChar w:fldCharType="separate"/>
      </w:r>
      <w:r>
        <w:t>37</w:t>
      </w:r>
      <w:r>
        <w:rPr/>
        <w:fldChar w:fldCharType="end"/>
      </w:r>
      <w:r>
        <w:rPr/>
        <w:fldChar w:fldCharType="end"/>
      </w:r>
    </w:p>
    <w:p>
      <w:pPr>
        <w:pStyle w:val="style20"/>
        <w:ind w:left="480"/>
        <w:rPr>
          <w:rFonts w:ascii="等线" w:cs="宋体" w:eastAsia="等线" w:hAnsi="等线"/>
          <w:kern w:val="2"/>
        </w:rPr>
      </w:pPr>
      <w:r>
        <w:rPr/>
        <w:fldChar w:fldCharType="begin"/>
      </w:r>
      <w:r>
        <w:instrText xml:space="preserve"> HYPERLINK \l "_Toc138060891" </w:instrText>
      </w:r>
      <w:r>
        <w:rPr/>
        <w:fldChar w:fldCharType="separate"/>
      </w:r>
      <w:r>
        <w:rPr>
          <w:rStyle w:val="style85"/>
        </w:rPr>
        <w:t>（四）撤销和降级</w:t>
      </w:r>
      <w:r>
        <w:tab/>
      </w:r>
      <w:r>
        <w:rPr/>
        <w:fldChar w:fldCharType="begin"/>
      </w:r>
      <w:r>
        <w:instrText xml:space="preserve"> PAGEREF _Toc138060891 \h </w:instrText>
      </w:r>
      <w:r>
        <w:rPr/>
        <w:fldChar w:fldCharType="separate"/>
      </w:r>
      <w:r>
        <w:t>38</w:t>
      </w:r>
      <w:r>
        <w:rPr/>
        <w:fldChar w:fldCharType="end"/>
      </w:r>
      <w:r>
        <w:rPr/>
        <w:fldChar w:fldCharType="end"/>
      </w:r>
    </w:p>
    <w:p>
      <w:pPr>
        <w:pStyle w:val="style20"/>
        <w:ind w:left="480"/>
        <w:rPr>
          <w:rFonts w:ascii="等线" w:cs="宋体" w:eastAsia="等线" w:hAnsi="等线"/>
          <w:kern w:val="2"/>
        </w:rPr>
      </w:pPr>
      <w:r>
        <w:rPr/>
        <w:fldChar w:fldCharType="begin"/>
      </w:r>
      <w:r>
        <w:instrText xml:space="preserve"> HYPERLINK \l "_Toc138060892" </w:instrText>
      </w:r>
      <w:r>
        <w:rPr/>
        <w:fldChar w:fldCharType="separate"/>
      </w:r>
      <w:r>
        <w:rPr>
          <w:rStyle w:val="style85"/>
        </w:rPr>
        <w:t>（五）调入和调出</w:t>
      </w:r>
      <w:r>
        <w:tab/>
      </w:r>
      <w:r>
        <w:rPr/>
        <w:fldChar w:fldCharType="begin"/>
      </w:r>
      <w:r>
        <w:instrText xml:space="preserve"> PAGEREF _Toc138060892 \h </w:instrText>
      </w:r>
      <w:r>
        <w:rPr/>
        <w:fldChar w:fldCharType="separate"/>
      </w:r>
      <w:r>
        <w:t>39</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"_Toc138060893" </w:instrText>
      </w:r>
      <w:r>
        <w:rPr/>
        <w:fldChar w:fldCharType="separate"/>
      </w:r>
      <w:r>
        <w:rPr>
          <w:rStyle w:val="style85"/>
          <w:rFonts w:ascii="仿宋" w:eastAsia="仿宋" w:hAnsi="仿宋"/>
        </w:rPr>
        <w:t>1.</w:t>
      </w:r>
      <w:r>
        <w:rPr>
          <w:rStyle w:val="style85"/>
          <w:rFonts w:ascii="方正仿宋_GBK" w:cs="仿宋_GB2312" w:eastAsia="方正仿宋_GBK" w:hAnsi="华文仿宋"/>
        </w:rPr>
        <w:t xml:space="preserve"> </w:t>
      </w:r>
      <w:r>
        <w:rPr>
          <w:rStyle w:val="style85"/>
          <w:rFonts w:ascii="仿宋" w:eastAsia="仿宋" w:hAnsi="仿宋"/>
        </w:rPr>
        <w:t>调入生态空间</w:t>
      </w:r>
      <w:r>
        <w:tab/>
      </w:r>
      <w:r>
        <w:rPr/>
        <w:fldChar w:fldCharType="begin"/>
      </w:r>
      <w:r>
        <w:instrText xml:space="preserve"> PAGEREF _Toc138060893 \h </w:instrText>
      </w:r>
      <w:r>
        <w:rPr/>
        <w:fldChar w:fldCharType="separate"/>
      </w:r>
      <w:r>
        <w:t>39</w:t>
      </w:r>
      <w:r>
        <w:rPr/>
        <w:fldChar w:fldCharType="end"/>
      </w:r>
      <w:r>
        <w:rPr/>
        <w:fldChar w:fldCharType="end"/>
      </w:r>
    </w:p>
    <w:p>
      <w:pPr>
        <w:pStyle w:val="style21"/>
        <w:tabs>
          <w:tab w:val="right" w:leader="dot" w:pos="8724"/>
        </w:tabs>
        <w:ind w:left="960"/>
        <w:rPr>
          <w:rFonts w:ascii="等线" w:cs="宋体" w:eastAsia="等线" w:hAnsi="等线"/>
        </w:rPr>
      </w:pPr>
      <w:r>
        <w:rPr/>
        <w:fldChar w:fldCharType="begin"/>
      </w:r>
      <w:r>
        <w:instrText xml:space="preserve"> HYPERLINK \l "_Toc138060894" </w:instrText>
      </w:r>
      <w:r>
        <w:rPr/>
        <w:fldChar w:fldCharType="separate"/>
      </w:r>
      <w:r>
        <w:rPr>
          <w:rStyle w:val="style85"/>
          <w:rFonts w:ascii="仿宋" w:eastAsia="仿宋" w:hAnsi="仿宋"/>
        </w:rPr>
        <w:t>2. 调出矛盾冲突</w:t>
      </w:r>
      <w:r>
        <w:tab/>
      </w:r>
      <w:r>
        <w:rPr/>
        <w:fldChar w:fldCharType="begin"/>
      </w:r>
      <w:r>
        <w:instrText xml:space="preserve"> PAGEREF _Toc138060894 \h </w:instrText>
      </w:r>
      <w:r>
        <w:rPr/>
        <w:fldChar w:fldCharType="separate"/>
      </w:r>
      <w:r>
        <w:t>39</w:t>
      </w:r>
      <w:r>
        <w:rPr/>
        <w:fldChar w:fldCharType="end"/>
      </w:r>
      <w:r>
        <w:rPr/>
        <w:fldChar w:fldCharType="end"/>
      </w:r>
    </w:p>
    <w:p>
      <w:pPr>
        <w:pStyle w:val="style20"/>
        <w:ind w:left="480"/>
        <w:rPr>
          <w:rFonts w:ascii="等线" w:cs="宋体" w:eastAsia="等线" w:hAnsi="等线"/>
          <w:kern w:val="2"/>
        </w:rPr>
      </w:pPr>
      <w:r>
        <w:rPr/>
        <w:fldChar w:fldCharType="begin"/>
      </w:r>
      <w:r>
        <w:instrText xml:space="preserve"> HYPERLINK \l "_Toc138060895" </w:instrText>
      </w:r>
      <w:r>
        <w:rPr/>
        <w:fldChar w:fldCharType="separate"/>
      </w:r>
      <w:r>
        <w:rPr>
          <w:rStyle w:val="style85"/>
          <w:rFonts w:ascii="方正仿宋_GBK" w:eastAsia="方正仿宋_GBK"/>
        </w:rPr>
        <w:t>（六）自然保护地管理机构队伍</w:t>
      </w:r>
      <w:r>
        <w:tab/>
      </w:r>
      <w:r>
        <w:rPr/>
        <w:fldChar w:fldCharType="begin"/>
      </w:r>
      <w:r>
        <w:instrText xml:space="preserve"> PAGEREF _Toc138060895 \h </w:instrText>
      </w:r>
      <w:r>
        <w:rPr/>
        <w:fldChar w:fldCharType="separate"/>
      </w:r>
      <w:r>
        <w:t>40</w:t>
      </w:r>
      <w:r>
        <w:rPr/>
        <w:fldChar w:fldCharType="end"/>
      </w:r>
      <w:r>
        <w:rPr/>
        <w:fldChar w:fldCharType="end"/>
      </w:r>
    </w:p>
    <w:p>
      <w:pPr>
        <w:pStyle w:val="style19"/>
        <w:rPr>
          <w:rFonts w:ascii="等线" w:cs="宋体" w:eastAsia="等线" w:hAnsi="等线"/>
        </w:rPr>
      </w:pPr>
      <w:r>
        <w:rPr/>
        <w:fldChar w:fldCharType="begin"/>
      </w:r>
      <w:r>
        <w:instrText xml:space="preserve"> HYPERLINK \l "_Toc138060896" </w:instrText>
      </w:r>
      <w:r>
        <w:rPr/>
        <w:fldChar w:fldCharType="separate"/>
      </w:r>
      <w:r>
        <w:rPr>
          <w:rStyle w:val="style85"/>
          <w:rFonts w:ascii="黑体" w:eastAsia="黑体" w:hAnsi="黑体"/>
        </w:rPr>
        <w:t>五、成效分析</w:t>
      </w:r>
      <w:r>
        <w:tab/>
      </w:r>
      <w:r>
        <w:rPr/>
        <w:fldChar w:fldCharType="begin"/>
      </w:r>
      <w:r>
        <w:instrText xml:space="preserve"> PAGEREF _Toc138060896 \h </w:instrText>
      </w:r>
      <w:r>
        <w:rPr/>
        <w:fldChar w:fldCharType="separate"/>
      </w:r>
      <w:r>
        <w:t>43</w:t>
      </w:r>
      <w:r>
        <w:rPr/>
        <w:fldChar w:fldCharType="end"/>
      </w:r>
      <w:r>
        <w:rPr/>
        <w:fldChar w:fldCharType="end"/>
      </w:r>
    </w:p>
    <w:p>
      <w:pPr>
        <w:pStyle w:val="style0"/>
        <w:widowControl w:val="false"/>
        <w:adjustRightInd w:val="false"/>
        <w:snapToGrid w:val="false"/>
        <w:spacing w:lineRule="atLeast" w:line="400"/>
        <w:rPr>
          <w:rFonts w:ascii="Times New Roman" w:hAnsi="Times New Roman"/>
          <w:b/>
          <w:bCs/>
          <w:lang w:val="zh-CN"/>
        </w:rPr>
      </w:pPr>
      <w:r>
        <w:rPr>
          <w:rFonts w:ascii="Times New Roman" w:hAnsi="Times New Roman"/>
          <w:bCs/>
          <w:lang w:val="zh-CN"/>
        </w:rPr>
        <w:fldChar w:fldCharType="end"/>
      </w:r>
    </w:p>
    <w:p>
      <w:pPr>
        <w:pStyle w:val="style0"/>
        <w:spacing w:lineRule="atLeast" w:line="500"/>
        <w:rPr>
          <w:rFonts w:ascii="黑体" w:eastAsia="黑体" w:hAnsi="黑体"/>
          <w:bCs/>
          <w:sz w:val="21"/>
          <w:lang w:val="zh-CN"/>
        </w:rPr>
      </w:pPr>
      <w:r>
        <w:rPr>
          <w:rFonts w:ascii="黑体" w:eastAsia="黑体" w:hAnsi="黑体"/>
          <w:bCs/>
          <w:sz w:val="21"/>
          <w:lang w:val="zh-CN"/>
        </w:rPr>
        <w:t>附</w:t>
      </w:r>
      <w:r>
        <w:rPr>
          <w:rFonts w:ascii="黑体" w:eastAsia="黑体" w:hAnsi="黑体" w:hint="eastAsia"/>
          <w:bCs/>
          <w:sz w:val="21"/>
          <w:lang w:val="zh-CN"/>
        </w:rPr>
        <w:t xml:space="preserve"> </w:t>
      </w:r>
      <w:r>
        <w:rPr>
          <w:rFonts w:ascii="黑体" w:eastAsia="黑体" w:hAnsi="黑体"/>
          <w:bCs/>
          <w:sz w:val="21"/>
          <w:lang w:val="zh-CN"/>
        </w:rPr>
        <w:t>表</w:t>
      </w:r>
    </w:p>
    <w:p>
      <w:pPr>
        <w:pStyle w:val="style0"/>
        <w:spacing w:lineRule="exact" w:line="400"/>
        <w:ind w:left="240" w:leftChars="100"/>
        <w:jc w:val="distribute"/>
        <w:rPr>
          <w:rFonts w:ascii="仿宋" w:eastAsia="仿宋" w:hAnsi="仿宋"/>
          <w:sz w:val="21"/>
        </w:rPr>
      </w:pPr>
      <w:r>
        <w:rPr>
          <w:rFonts w:ascii="仿宋" w:eastAsia="仿宋" w:hAnsi="仿宋"/>
          <w:sz w:val="21"/>
        </w:rPr>
        <w:t>1.整合优化</w:t>
      </w:r>
      <w:r>
        <w:rPr>
          <w:rFonts w:ascii="仿宋" w:eastAsia="仿宋" w:hAnsi="仿宋" w:hint="eastAsia"/>
          <w:sz w:val="21"/>
        </w:rPr>
        <w:t>前</w:t>
      </w:r>
      <w:r>
        <w:rPr>
          <w:rFonts w:ascii="仿宋" w:eastAsia="仿宋" w:hAnsi="仿宋"/>
          <w:sz w:val="21"/>
        </w:rPr>
        <w:t>后自然保护地</w:t>
      </w:r>
      <w:r>
        <w:rPr>
          <w:rFonts w:ascii="仿宋" w:eastAsia="仿宋" w:hAnsi="仿宋" w:hint="eastAsia"/>
          <w:sz w:val="21"/>
        </w:rPr>
        <w:t>情况对比</w:t>
      </w:r>
      <w:r>
        <w:rPr>
          <w:rFonts w:ascii="仿宋" w:eastAsia="仿宋" w:hAnsi="仿宋"/>
          <w:sz w:val="21"/>
        </w:rPr>
        <w:t>………………………………………………47</w:t>
      </w:r>
    </w:p>
    <w:p>
      <w:pPr>
        <w:pStyle w:val="style0"/>
        <w:spacing w:lineRule="atLeast" w:line="500"/>
        <w:rPr>
          <w:rFonts w:ascii="仿宋" w:eastAsia="仿宋" w:hAnsi="仿宋"/>
          <w:b/>
          <w:bCs/>
        </w:rPr>
      </w:pPr>
    </w:p>
    <w:p>
      <w:pPr>
        <w:pStyle w:val="style0"/>
        <w:spacing w:lineRule="atLeast" w:line="500"/>
        <w:rPr>
          <w:rFonts w:ascii="黑体" w:eastAsia="黑体" w:hAnsi="黑体"/>
          <w:bCs/>
          <w:sz w:val="21"/>
          <w:lang w:val="zh-CN"/>
        </w:rPr>
      </w:pPr>
      <w:r>
        <w:rPr>
          <w:rFonts w:ascii="黑体" w:eastAsia="黑体" w:hAnsi="黑体"/>
          <w:bCs/>
          <w:sz w:val="21"/>
          <w:lang w:val="zh-CN"/>
        </w:rPr>
        <w:t>附</w:t>
      </w:r>
      <w:r>
        <w:rPr>
          <w:rFonts w:ascii="黑体" w:eastAsia="黑体" w:hAnsi="黑体" w:hint="eastAsia"/>
          <w:bCs/>
          <w:sz w:val="21"/>
          <w:lang w:val="zh-CN"/>
        </w:rPr>
        <w:t xml:space="preserve"> </w:t>
      </w:r>
      <w:r>
        <w:rPr>
          <w:rFonts w:ascii="黑体" w:eastAsia="黑体" w:hAnsi="黑体"/>
          <w:bCs/>
          <w:sz w:val="21"/>
          <w:lang w:val="zh-CN"/>
        </w:rPr>
        <w:t>图</w:t>
      </w:r>
    </w:p>
    <w:p>
      <w:pPr>
        <w:pStyle w:val="style0"/>
        <w:numPr>
          <w:ilvl w:val="0"/>
          <w:numId w:val="1"/>
        </w:numPr>
        <w:spacing w:lineRule="exact" w:line="400"/>
        <w:ind w:left="240" w:leftChars="100"/>
        <w:jc w:val="distribute"/>
        <w:rPr>
          <w:rFonts w:ascii="仿宋" w:eastAsia="仿宋" w:hAnsi="仿宋"/>
          <w:sz w:val="21"/>
        </w:rPr>
      </w:pPr>
      <w:r>
        <w:rPr>
          <w:rFonts w:ascii="仿宋" w:eastAsia="仿宋" w:hAnsi="仿宋"/>
          <w:sz w:val="21"/>
        </w:rPr>
        <w:t>整合优化前自然保护地分布图……………………………………………………48</w:t>
      </w:r>
    </w:p>
    <w:p>
      <w:pPr>
        <w:pStyle w:val="style0"/>
        <w:numPr>
          <w:ilvl w:val="0"/>
          <w:numId w:val="1"/>
        </w:numPr>
        <w:spacing w:lineRule="exact" w:line="400"/>
        <w:ind w:left="240" w:leftChars="100"/>
        <w:jc w:val="distribute"/>
        <w:rPr>
          <w:rFonts w:ascii="仿宋" w:eastAsia="仿宋" w:hAnsi="仿宋"/>
          <w:sz w:val="21"/>
        </w:rPr>
      </w:pPr>
      <w:r>
        <w:rPr>
          <w:rFonts w:ascii="仿宋" w:eastAsia="仿宋" w:hAnsi="仿宋"/>
          <w:sz w:val="21"/>
        </w:rPr>
        <w:t>整合优化后自然保护地分布图……………………………………………………49</w:t>
      </w:r>
    </w:p>
    <w:p>
      <w:pPr>
        <w:pStyle w:val="style0"/>
        <w:numPr>
          <w:ilvl w:val="0"/>
          <w:numId w:val="1"/>
        </w:numPr>
        <w:spacing w:lineRule="exact" w:line="400"/>
        <w:ind w:left="240" w:leftChars="100"/>
        <w:jc w:val="distribute"/>
        <w:rPr>
          <w:rFonts w:ascii="仿宋" w:eastAsia="仿宋" w:hAnsi="仿宋"/>
          <w:sz w:val="21"/>
        </w:rPr>
      </w:pPr>
      <w:r>
        <w:rPr>
          <w:rFonts w:ascii="仿宋" w:eastAsia="仿宋" w:hAnsi="仿宋"/>
          <w:sz w:val="21"/>
        </w:rPr>
        <w:t>自然保护地调入图斑分布图………………………………………………………50</w:t>
      </w:r>
    </w:p>
    <w:p>
      <w:pPr>
        <w:pStyle w:val="style0"/>
        <w:numPr>
          <w:ilvl w:val="0"/>
          <w:numId w:val="1"/>
        </w:numPr>
        <w:spacing w:lineRule="exact" w:line="400"/>
        <w:ind w:left="240" w:leftChars="100"/>
        <w:jc w:val="distribute"/>
        <w:rPr>
          <w:rFonts w:ascii="仿宋" w:eastAsia="仿宋" w:hAnsi="仿宋"/>
          <w:sz w:val="21"/>
        </w:rPr>
      </w:pPr>
      <w:r>
        <w:rPr>
          <w:rFonts w:ascii="仿宋" w:eastAsia="仿宋" w:hAnsi="仿宋"/>
          <w:sz w:val="21"/>
        </w:rPr>
        <w:t>自然保护地</w:t>
      </w:r>
      <w:r>
        <w:rPr>
          <w:rFonts w:ascii="仿宋" w:eastAsia="仿宋" w:hAnsi="仿宋" w:hint="eastAsia"/>
          <w:sz w:val="21"/>
        </w:rPr>
        <w:t>调出图斑</w:t>
      </w:r>
      <w:r>
        <w:rPr>
          <w:rFonts w:ascii="仿宋" w:eastAsia="仿宋" w:hAnsi="仿宋"/>
          <w:sz w:val="21"/>
        </w:rPr>
        <w:t>分布图………………………………………………………51</w:t>
      </w:r>
    </w:p>
    <w:p>
      <w:pPr>
        <w:pStyle w:val="style0"/>
        <w:numPr>
          <w:ilvl w:val="0"/>
          <w:numId w:val="1"/>
        </w:numPr>
        <w:spacing w:lineRule="exact" w:line="400"/>
        <w:ind w:left="240" w:leftChars="100"/>
        <w:jc w:val="distribute"/>
        <w:rPr>
          <w:rFonts w:ascii="仿宋" w:eastAsia="仿宋" w:hAnsi="仿宋"/>
          <w:sz w:val="21"/>
        </w:rPr>
      </w:pPr>
      <w:r>
        <w:rPr>
          <w:rFonts w:ascii="仿宋" w:eastAsia="仿宋" w:hAnsi="仿宋"/>
          <w:sz w:val="21"/>
        </w:rPr>
        <w:t>自然保护地与生态保护红线分布图………………………………………………52</w:t>
      </w:r>
    </w:p>
    <w:p>
      <w:pPr>
        <w:pStyle w:val="style0"/>
        <w:numPr>
          <w:ilvl w:val="0"/>
          <w:numId w:val="1"/>
        </w:numPr>
        <w:spacing w:lineRule="exact" w:line="400"/>
        <w:ind w:left="240" w:leftChars="100"/>
        <w:jc w:val="distribute"/>
        <w:rPr>
          <w:rFonts w:ascii="仿宋" w:eastAsia="仿宋" w:hAnsi="仿宋"/>
          <w:sz w:val="21"/>
        </w:rPr>
      </w:pPr>
      <w:r>
        <w:rPr>
          <w:rFonts w:ascii="仿宋" w:eastAsia="仿宋" w:hAnsi="仿宋" w:hint="eastAsia"/>
          <w:sz w:val="21"/>
        </w:rPr>
        <w:t>整合优化后的自然保护地与国土空间规划纲要“三区四带”关系图</w:t>
      </w:r>
      <w:r>
        <w:rPr>
          <w:rFonts w:ascii="仿宋" w:eastAsia="仿宋" w:hAnsi="仿宋"/>
          <w:sz w:val="21"/>
        </w:rPr>
        <w:t>……………53</w:t>
      </w:r>
    </w:p>
    <w:p>
      <w:pPr>
        <w:pStyle w:val="style0"/>
        <w:widowControl w:val="false"/>
        <w:adjustRightInd w:val="false"/>
        <w:snapToGrid w:val="false"/>
        <w:spacing w:lineRule="atLeast" w:line="520"/>
        <w:ind w:left="800" w:leftChars="100" w:hanging="560" w:hangingChars="200"/>
        <w:jc w:val="both"/>
        <w:rPr>
          <w:rFonts w:ascii="方正仿宋_GBK" w:eastAsia="方正仿宋_GBK"/>
          <w:sz w:val="28"/>
          <w:szCs w:val="28"/>
        </w:rPr>
      </w:pPr>
    </w:p>
    <w:p>
      <w:pPr>
        <w:pStyle w:val="style0"/>
        <w:spacing w:lineRule="atLeast" w:line="500"/>
        <w:ind w:left="240" w:leftChars="100"/>
        <w:rPr>
          <w:rFonts w:ascii="方正仿宋_GBK" w:eastAsia="方正仿宋_GBK"/>
          <w:sz w:val="32"/>
          <w:szCs w:val="32"/>
        </w:rPr>
        <w:sectPr>
          <w:footerReference w:type="default" r:id="rId6"/>
          <w:pgSz w:w="11910" w:h="16840" w:orient="portrait"/>
          <w:pgMar w:top="2098" w:right="1588" w:bottom="1985" w:left="1588" w:header="0" w:footer="998" w:gutter="0"/>
          <w:cols w:space="425" w:num="1"/>
          <w:docGrid w:linePitch="299" w:charSpace="0"/>
        </w:sectPr>
      </w:pPr>
    </w:p>
    <w:bookmarkStart w:id="8" w:name="_Toc138060855"/>
    <w:p>
      <w:pPr>
        <w:pStyle w:val="style1"/>
        <w:adjustRightInd w:val="false"/>
        <w:snapToGrid w:val="false"/>
        <w:spacing w:before="0" w:after="0" w:lineRule="atLeast" w:line="600"/>
        <w:ind w:firstLine="643" w:firstLineChars="200"/>
        <w:rPr>
          <w:rFonts w:ascii="黑体" w:eastAsia="黑体" w:hAnsi="黑体"/>
          <w:sz w:val="32"/>
          <w:szCs w:val="32"/>
        </w:rPr>
      </w:pPr>
      <w:r>
        <w:rPr>
          <w:rFonts w:ascii="黑体" w:eastAsia="黑体" w:hAnsi="黑体" w:hint="eastAsia"/>
          <w:sz w:val="32"/>
          <w:szCs w:val="32"/>
        </w:rPr>
        <w:t>一、自然保护地现状</w:t>
      </w:r>
      <w:bookmarkEnd w:id="8"/>
    </w:p>
    <w:p>
      <w:pPr>
        <w:pStyle w:val="style0"/>
        <w:widowControl w:val="false"/>
        <w:adjustRightInd w:val="false"/>
        <w:snapToGrid w:val="false"/>
        <w:spacing w:lineRule="atLeast" w:line="600"/>
        <w:ind w:firstLine="640" w:firstLineChars="200"/>
        <w:jc w:val="both"/>
        <w:rPr>
          <w:rFonts w:ascii="仿宋_GB2312" w:cs="仿宋_GB2312" w:eastAsia="仿宋_GB2312" w:hAnsi="华文仿宋"/>
          <w:sz w:val="32"/>
          <w:szCs w:val="32"/>
        </w:rPr>
      </w:pPr>
      <w:r>
        <w:rPr>
          <w:rFonts w:ascii="方正仿宋_GBK" w:cs="仿宋_GB2312" w:eastAsia="方正仿宋_GBK" w:hAnsi="华文仿宋" w:hint="eastAsia"/>
          <w:sz w:val="32"/>
          <w:szCs w:val="32"/>
        </w:rPr>
        <w:t>通过调查摸底，截至</w:t>
      </w:r>
      <w:r>
        <w:rPr>
          <w:rFonts w:ascii="方正仿宋_GBK" w:cs="仿宋_GB2312" w:eastAsia="方正仿宋_GBK" w:hAnsi="华文仿宋"/>
          <w:sz w:val="32"/>
          <w:szCs w:val="32"/>
        </w:rPr>
        <w:t>2019年底，全</w:t>
      </w:r>
      <w:r>
        <w:rPr>
          <w:rFonts w:ascii="方正仿宋_GBK" w:cs="仿宋_GB2312" w:eastAsia="方正仿宋_GBK" w:hAnsi="华文仿宋" w:hint="eastAsia"/>
          <w:sz w:val="32"/>
          <w:szCs w:val="32"/>
        </w:rPr>
        <w:t>市</w:t>
      </w:r>
      <w:r>
        <w:rPr>
          <w:rFonts w:ascii="方正仿宋_GBK" w:cs="仿宋_GB2312" w:eastAsia="方正仿宋_GBK" w:hAnsi="华文仿宋"/>
          <w:sz w:val="32"/>
          <w:szCs w:val="32"/>
        </w:rPr>
        <w:t>共建立自然保护区、</w:t>
      </w:r>
      <w:r>
        <w:rPr>
          <w:rFonts w:ascii="方正仿宋_GBK" w:cs="仿宋_GB2312" w:eastAsia="方正仿宋_GBK" w:hAnsi="华文仿宋" w:hint="eastAsia"/>
          <w:sz w:val="32"/>
          <w:szCs w:val="32"/>
        </w:rPr>
        <w:t>风景名胜区、</w:t>
      </w:r>
      <w:r>
        <w:rPr>
          <w:rFonts w:ascii="方正仿宋_GBK" w:cs="仿宋_GB2312" w:eastAsia="方正仿宋_GBK" w:hAnsi="华文仿宋"/>
          <w:sz w:val="32"/>
          <w:szCs w:val="32"/>
        </w:rPr>
        <w:t>森林公园、地质公园、湿地公园等共计22个。</w:t>
      </w:r>
    </w:p>
    <w:bookmarkStart w:id="9" w:name="_Toc138060856"/>
    <w:p>
      <w:pPr>
        <w:pStyle w:val="style2"/>
        <w:keepNext w:val="false"/>
        <w:keepLines w:val="false"/>
        <w:widowControl w:val="false"/>
        <w:adjustRightInd w:val="false"/>
        <w:snapToGrid w:val="false"/>
        <w:spacing w:before="0" w:after="0" w:lineRule="atLeast" w:line="600"/>
        <w:ind w:firstLine="643" w:firstLineChars="200"/>
        <w:jc w:val="both"/>
        <w:rPr>
          <w:rFonts w:ascii="方正楷体_GBK" w:cs="方正楷体_GBK" w:eastAsia="方正楷体_GBK" w:hAnsi="方正楷体_GBK"/>
        </w:rPr>
      </w:pPr>
      <w:r>
        <w:rPr>
          <w:rFonts w:ascii="方正楷体_GBK" w:cs="方正楷体_GBK" w:eastAsia="方正楷体_GBK" w:hAnsi="方正楷体_GBK" w:hint="eastAsia"/>
        </w:rPr>
        <w:t>（一）主要问题</w:t>
      </w:r>
      <w:bookmarkEnd w:id="9"/>
    </w:p>
    <w:bookmarkStart w:id="10" w:name="_Toc138060857"/>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hint="eastAsia"/>
        </w:rPr>
        <w:t>1.</w:t>
      </w:r>
      <w:r>
        <w:rPr>
          <w:rFonts w:ascii="方正仿宋_GBK" w:cs="仿宋_GB2312" w:eastAsia="方正仿宋_GBK" w:hAnsi="华文仿宋" w:hint="eastAsia"/>
        </w:rPr>
        <w:t xml:space="preserve"> </w:t>
      </w:r>
      <w:r>
        <w:rPr>
          <w:rFonts w:ascii="仿宋" w:eastAsia="仿宋" w:hAnsi="仿宋" w:hint="eastAsia"/>
        </w:rPr>
        <w:t>区域交叉空间重叠</w:t>
      </w:r>
      <w:bookmarkEnd w:id="10"/>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经全面调查摸底，随州市现有</w:t>
      </w:r>
      <w:r>
        <w:rPr>
          <w:rFonts w:ascii="方正仿宋_GBK" w:cs="仿宋_GB2312" w:eastAsia="方正仿宋_GBK" w:hAnsi="华文仿宋"/>
          <w:sz w:val="32"/>
          <w:szCs w:val="32"/>
        </w:rPr>
        <w:t>自然保护区3个；</w:t>
      </w:r>
      <w:r>
        <w:rPr>
          <w:rFonts w:ascii="方正仿宋_GBK" w:cs="仿宋_GB2312" w:eastAsia="方正仿宋_GBK" w:hAnsi="华文仿宋" w:hint="eastAsia"/>
          <w:sz w:val="32"/>
          <w:szCs w:val="32"/>
        </w:rPr>
        <w:t>风景名胜区4个；</w:t>
      </w:r>
      <w:r>
        <w:rPr>
          <w:rFonts w:ascii="方正仿宋_GBK" w:cs="仿宋_GB2312" w:eastAsia="方正仿宋_GBK" w:hAnsi="华文仿宋"/>
          <w:sz w:val="32"/>
          <w:szCs w:val="32"/>
        </w:rPr>
        <w:t>森林公园6个；湿地公园3个；水产种质资源保护区2个；自然保护小区3个；地质公园1个</w:t>
      </w:r>
      <w:r>
        <w:rPr>
          <w:rFonts w:ascii="方正仿宋_GBK" w:cs="仿宋_GB2312" w:eastAsia="方正仿宋_GBK" w:hAnsi="华文仿宋" w:hint="eastAsia"/>
          <w:sz w:val="32"/>
          <w:szCs w:val="32"/>
        </w:rPr>
        <w:t>。通过GIS矢量分析，各自然保护地空间重叠总面积</w:t>
      </w:r>
      <w:r>
        <w:rPr>
          <w:rFonts w:ascii="方正仿宋_GBK" w:cs="仿宋_GB2312" w:eastAsia="方正仿宋_GBK" w:hAnsi="华文仿宋" w:hint="eastAsia"/>
          <w:sz w:val="32"/>
          <w:szCs w:val="32"/>
          <w:lang w:eastAsia="zh-CN"/>
        </w:rPr>
        <w:t>41989.98</w:t>
      </w:r>
      <w:r>
        <w:rPr>
          <w:rFonts w:ascii="方正仿宋_GBK" w:cs="仿宋_GB2312" w:eastAsia="方正仿宋_GBK" w:hAnsi="华文仿宋" w:hint="eastAsia"/>
          <w:sz w:val="32"/>
          <w:szCs w:val="32"/>
        </w:rPr>
        <w:t>公顷，其中曾都区空间重叠总面积4</w:t>
      </w:r>
      <w:r>
        <w:rPr>
          <w:rFonts w:ascii="方正仿宋_GBK" w:cs="仿宋_GB2312" w:eastAsia="方正仿宋_GBK" w:hAnsi="华文仿宋"/>
          <w:sz w:val="32"/>
          <w:szCs w:val="32"/>
        </w:rPr>
        <w:t>436.00</w:t>
      </w:r>
      <w:r>
        <w:rPr>
          <w:rFonts w:ascii="方正仿宋_GBK" w:cs="仿宋_GB2312" w:eastAsia="方正仿宋_GBK" w:hAnsi="华文仿宋" w:hint="eastAsia"/>
          <w:sz w:val="32"/>
          <w:szCs w:val="32"/>
        </w:rPr>
        <w:t>公顷，广水市空间重叠总面积1</w:t>
      </w:r>
      <w:r>
        <w:rPr>
          <w:rFonts w:ascii="方正仿宋_GBK" w:cs="仿宋_GB2312" w:eastAsia="方正仿宋_GBK" w:hAnsi="华文仿宋"/>
          <w:sz w:val="32"/>
          <w:szCs w:val="32"/>
        </w:rPr>
        <w:t>3689.02</w:t>
      </w:r>
      <w:r>
        <w:rPr>
          <w:rFonts w:ascii="方正仿宋_GBK" w:cs="仿宋_GB2312" w:eastAsia="方正仿宋_GBK" w:hAnsi="华文仿宋" w:hint="eastAsia"/>
          <w:sz w:val="32"/>
          <w:szCs w:val="32"/>
        </w:rPr>
        <w:t>公顷，随县空间重叠总面积</w:t>
      </w:r>
      <w:r>
        <w:rPr>
          <w:rFonts w:ascii="方正仿宋_GBK" w:cs="仿宋_GB2312" w:eastAsia="方正仿宋_GBK" w:hAnsi="华文仿宋" w:hint="eastAsia"/>
          <w:sz w:val="32"/>
          <w:szCs w:val="32"/>
          <w:lang w:eastAsia="zh-CN"/>
        </w:rPr>
        <w:t>23864.96</w:t>
      </w:r>
      <w:r>
        <w:rPr>
          <w:rFonts w:ascii="方正仿宋_GBK" w:cs="仿宋_GB2312" w:eastAsia="方正仿宋_GBK" w:hAnsi="华文仿宋" w:hint="eastAsia"/>
          <w:sz w:val="32"/>
          <w:szCs w:val="32"/>
        </w:rPr>
        <w:t>公顷，重叠具体情况如表</w:t>
      </w:r>
      <w:r>
        <w:rPr>
          <w:rFonts w:ascii="方正仿宋_GBK" w:cs="仿宋_GB2312" w:eastAsia="方正仿宋_GBK" w:hAnsi="华文仿宋"/>
          <w:sz w:val="32"/>
          <w:szCs w:val="32"/>
        </w:rPr>
        <w:t>1</w:t>
      </w:r>
      <w:r>
        <w:rPr>
          <w:rFonts w:ascii="方正仿宋_GBK" w:cs="仿宋_GB2312" w:eastAsia="方正仿宋_GBK" w:hAnsi="华文仿宋" w:hint="eastAsia"/>
          <w:sz w:val="32"/>
          <w:szCs w:val="32"/>
        </w:rPr>
        <w:t>-1所示：</w:t>
      </w:r>
    </w:p>
    <w:p>
      <w:pPr>
        <w:pStyle w:val="style0"/>
        <w:jc w:val="center"/>
        <w:outlineLvl w:val="4"/>
        <w:rPr>
          <w:rFonts w:ascii="方正仿宋_GBK" w:eastAsia="方正仿宋_GBK"/>
          <w:b/>
          <w:szCs w:val="28"/>
        </w:rPr>
      </w:pPr>
      <w:r>
        <w:rPr>
          <w:rFonts w:ascii="方正仿宋_GBK" w:eastAsia="方正仿宋_GBK" w:hint="eastAsia"/>
          <w:b/>
          <w:szCs w:val="28"/>
        </w:rPr>
        <w:t>表</w:t>
      </w:r>
      <w:r>
        <w:rPr>
          <w:rFonts w:ascii="方正仿宋_GBK" w:eastAsia="方正仿宋_GBK"/>
          <w:b/>
          <w:szCs w:val="28"/>
        </w:rPr>
        <w:t>1</w:t>
      </w:r>
      <w:r>
        <w:rPr>
          <w:rFonts w:ascii="方正仿宋_GBK" w:eastAsia="方正仿宋_GBK" w:hint="eastAsia"/>
          <w:b/>
          <w:szCs w:val="28"/>
        </w:rPr>
        <w:t>-1  随州市各类自然保护地空间重叠情况统计表</w:t>
      </w:r>
    </w:p>
    <w:p>
      <w:pPr>
        <w:pStyle w:val="style0"/>
        <w:jc w:val="right"/>
        <w:rPr>
          <w:rFonts w:ascii="方正仿宋_GBK" w:eastAsia="方正仿宋_GBK"/>
          <w:sz w:val="18"/>
          <w:szCs w:val="18"/>
        </w:rPr>
      </w:pPr>
      <w:r>
        <w:rPr>
          <w:rFonts w:ascii="方正仿宋_GBK" w:eastAsia="方正仿宋_GBK" w:hint="eastAsia"/>
          <w:sz w:val="18"/>
          <w:szCs w:val="18"/>
        </w:rPr>
        <w:t>单位：公顷</w:t>
      </w:r>
    </w:p>
    <w:tbl>
      <w:tblPr>
        <w:tblStyle w:val="style105"/>
        <w:tblW w:w="0" w:type="auto"/>
        <w:tblInd w:w="0" w:type="dxa"/>
        <w:tblLayout w:type="fixed"/>
        <w:tblCellMar>
          <w:top w:w="0" w:type="dxa"/>
          <w:left w:w="108" w:type="dxa"/>
          <w:bottom w:w="0" w:type="dxa"/>
          <w:right w:w="108" w:type="dxa"/>
        </w:tblCellMar>
      </w:tblPr>
      <w:tblGrid>
        <w:gridCol w:w="704"/>
        <w:gridCol w:w="709"/>
        <w:gridCol w:w="1984"/>
        <w:gridCol w:w="851"/>
        <w:gridCol w:w="3118"/>
        <w:gridCol w:w="1156"/>
      </w:tblGrid>
      <w:tr>
        <w:trPr>
          <w:trHeight w:val="442" w:hRule="atLeast"/>
          <w:tblHeader/>
        </w:trPr>
        <w:tc>
          <w:tcPr>
            <w:tcW w:w="704" w:type="dxa"/>
            <w:tcBorders>
              <w:top w:val="single" w:sz="4" w:space="0" w:color="auto"/>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序号</w:t>
            </w:r>
          </w:p>
        </w:tc>
        <w:tc>
          <w:tcPr>
            <w:tcW w:w="709" w:type="dxa"/>
            <w:tcBorders>
              <w:top w:val="single" w:sz="4" w:space="0" w:color="auto"/>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行政区划</w:t>
            </w:r>
          </w:p>
        </w:tc>
        <w:tc>
          <w:tcPr>
            <w:tcW w:w="1984" w:type="dxa"/>
            <w:tcBorders>
              <w:top w:val="single" w:sz="4" w:space="0" w:color="auto"/>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名称</w:t>
            </w:r>
          </w:p>
        </w:tc>
        <w:tc>
          <w:tcPr>
            <w:tcW w:w="851" w:type="dxa"/>
            <w:tcBorders>
              <w:top w:val="single" w:sz="4" w:space="0" w:color="auto"/>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级别</w:t>
            </w:r>
          </w:p>
        </w:tc>
        <w:tc>
          <w:tcPr>
            <w:tcW w:w="3118" w:type="dxa"/>
            <w:tcBorders>
              <w:top w:val="single" w:sz="4" w:space="0" w:color="auto"/>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交叉重叠情况</w:t>
            </w:r>
          </w:p>
        </w:tc>
        <w:tc>
          <w:tcPr>
            <w:tcW w:w="1156" w:type="dxa"/>
            <w:tcBorders>
              <w:top w:val="single" w:sz="4" w:space="0" w:color="auto"/>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重叠面积</w:t>
            </w:r>
          </w:p>
        </w:tc>
      </w:tr>
      <w:tr>
        <w:tblPrEx/>
        <w:trPr>
          <w:trHeight w:val="713" w:hRule="atLeast"/>
        </w:trPr>
        <w:tc>
          <w:tcPr>
            <w:tcW w:w="704" w:type="dxa"/>
            <w:vMerge w:val="restart"/>
            <w:tcBorders>
              <w:top w:val="nil"/>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曾都区</w:t>
            </w: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随州银杏省级森林公园</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3118" w:type="dxa"/>
            <w:vMerge w:val="restart"/>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both"/>
              <w:rPr>
                <w:rFonts w:ascii="方正仿宋_GBK" w:eastAsia="方正仿宋_GBK"/>
                <w:sz w:val="21"/>
                <w:szCs w:val="21"/>
              </w:rPr>
            </w:pPr>
            <w:r>
              <w:rPr>
                <w:rFonts w:ascii="方正仿宋_GBK" w:eastAsia="方正仿宋_GBK" w:hint="eastAsia"/>
                <w:sz w:val="21"/>
                <w:szCs w:val="21"/>
              </w:rPr>
              <w:t>洛阳银杏自然保护小区与随州银杏省级森林公园完全重叠，重叠面积100</w:t>
            </w:r>
            <w:r>
              <w:rPr>
                <w:rFonts w:ascii="方正仿宋_GBK" w:eastAsia="方正仿宋_GBK"/>
                <w:sz w:val="21"/>
                <w:szCs w:val="21"/>
              </w:rPr>
              <w:t>0.00</w:t>
            </w:r>
            <w:r>
              <w:rPr>
                <w:rFonts w:ascii="方正仿宋_GBK" w:eastAsia="方正仿宋_GBK" w:hint="eastAsia"/>
                <w:sz w:val="21"/>
                <w:szCs w:val="21"/>
              </w:rPr>
              <w:t>公顷；随州银杏省级森林公园与大洪山市级自然保护区（曾都部分）交叉重叠，重叠面积3436.00公顷。</w:t>
            </w:r>
          </w:p>
        </w:tc>
        <w:tc>
          <w:tcPr>
            <w:tcW w:w="1156" w:type="dxa"/>
            <w:vMerge w:val="restart"/>
            <w:tcBorders>
              <w:top w:val="nil"/>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4436.00</w:t>
            </w:r>
          </w:p>
        </w:tc>
      </w:tr>
      <w:tr>
        <w:tblPrEx/>
        <w:trPr>
          <w:trHeight w:val="713" w:hRule="atLeast"/>
        </w:trPr>
        <w:tc>
          <w:tcPr>
            <w:tcW w:w="704" w:type="dxa"/>
            <w:vMerge w:val="continue"/>
            <w:tcBorders>
              <w:top w:val="nil"/>
              <w:left w:val="single" w:sz="4" w:space="0" w:color="auto"/>
              <w:bottom w:val="single" w:sz="4" w:space="0" w:color="auto"/>
              <w:right w:val="single" w:sz="4" w:space="0" w:color="auto"/>
            </w:tcBorders>
            <w:shd w:val="clear" w:color="auto" w:fill="auto"/>
            <w:vAlign w:val="center"/>
          </w:tcPr>
          <w:p>
            <w:pPr>
              <w:pStyle w:val="style0"/>
              <w:spacing w:lineRule="exact" w:line="240"/>
              <w:jc w:val="center"/>
              <w:rPr>
                <w:rFonts w:ascii="方正仿宋_GBK" w:eastAsia="方正仿宋_GBK"/>
                <w:sz w:val="21"/>
                <w:szCs w:val="21"/>
              </w:rPr>
            </w:pPr>
          </w:p>
        </w:tc>
        <w:tc>
          <w:tcPr>
            <w:tcW w:w="709" w:type="dxa"/>
            <w:vMerge w:val="continue"/>
            <w:tcBorders>
              <w:top w:val="nil"/>
              <w:left w:val="single" w:sz="4" w:space="0" w:color="auto"/>
              <w:bottom w:val="single" w:sz="4" w:space="0" w:color="auto"/>
              <w:right w:val="single" w:sz="4" w:space="0" w:color="auto"/>
            </w:tcBorders>
            <w:shd w:val="clear" w:color="auto" w:fill="auto"/>
            <w:vAlign w:val="center"/>
          </w:tcPr>
          <w:p>
            <w:pPr>
              <w:pStyle w:val="style0"/>
              <w:spacing w:lineRule="exact" w:line="240"/>
              <w:jc w:val="center"/>
              <w:rPr>
                <w:rFonts w:ascii="方正仿宋_GBK" w:eastAsia="方正仿宋_GBK"/>
                <w:sz w:val="21"/>
                <w:szCs w:val="21"/>
              </w:rPr>
            </w:pP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大洪山自然保护区（曾都部分）</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市级</w:t>
            </w:r>
          </w:p>
        </w:tc>
        <w:tc>
          <w:tcPr>
            <w:tcW w:w="3118" w:type="dxa"/>
            <w:vMerge w:val="continue"/>
            <w:tcBorders>
              <w:top w:val="nil"/>
              <w:left w:val="single" w:sz="4" w:space="0" w:color="auto"/>
              <w:bottom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c>
          <w:tcPr>
            <w:tcW w:w="1156" w:type="dxa"/>
            <w:vMerge w:val="continue"/>
            <w:tcBorders>
              <w:top w:val="nil"/>
              <w:left w:val="single" w:sz="4" w:space="0" w:color="auto"/>
              <w:bottom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r>
      <w:tr>
        <w:tblPrEx/>
        <w:trPr>
          <w:trHeight w:val="714" w:hRule="atLeast"/>
        </w:trPr>
        <w:tc>
          <w:tcPr>
            <w:tcW w:w="704" w:type="dxa"/>
            <w:vMerge w:val="continue"/>
            <w:tcBorders>
              <w:top w:val="nil"/>
              <w:left w:val="single" w:sz="4" w:space="0" w:color="auto"/>
              <w:bottom w:val="single" w:sz="4" w:space="0" w:color="auto"/>
              <w:right w:val="single" w:sz="4" w:space="0" w:color="auto"/>
            </w:tcBorders>
            <w:shd w:val="clear" w:color="auto" w:fill="auto"/>
            <w:vAlign w:val="center"/>
          </w:tcPr>
          <w:p>
            <w:pPr>
              <w:pStyle w:val="style0"/>
              <w:spacing w:lineRule="exact" w:line="240"/>
              <w:jc w:val="center"/>
              <w:rPr>
                <w:rFonts w:ascii="方正仿宋_GBK" w:eastAsia="方正仿宋_GBK"/>
                <w:sz w:val="21"/>
                <w:szCs w:val="21"/>
              </w:rPr>
            </w:pPr>
          </w:p>
        </w:tc>
        <w:tc>
          <w:tcPr>
            <w:tcW w:w="709" w:type="dxa"/>
            <w:vMerge w:val="continue"/>
            <w:tcBorders>
              <w:top w:val="nil"/>
              <w:left w:val="single" w:sz="4" w:space="0" w:color="auto"/>
              <w:bottom w:val="single" w:sz="4" w:space="0" w:color="auto"/>
              <w:right w:val="single" w:sz="4" w:space="0" w:color="auto"/>
            </w:tcBorders>
            <w:shd w:val="clear" w:color="auto" w:fill="auto"/>
            <w:vAlign w:val="center"/>
          </w:tcPr>
          <w:p>
            <w:pPr>
              <w:pStyle w:val="style0"/>
              <w:spacing w:lineRule="exact" w:line="240"/>
              <w:jc w:val="center"/>
              <w:rPr>
                <w:rFonts w:ascii="方正仿宋_GBK" w:eastAsia="方正仿宋_GBK"/>
                <w:sz w:val="21"/>
                <w:szCs w:val="21"/>
              </w:rPr>
            </w:pP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洛阳银杏自然保护小区</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3118" w:type="dxa"/>
            <w:vMerge w:val="continue"/>
            <w:tcBorders>
              <w:top w:val="nil"/>
              <w:left w:val="single" w:sz="4" w:space="0" w:color="auto"/>
              <w:bottom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c>
          <w:tcPr>
            <w:tcW w:w="1156" w:type="dxa"/>
            <w:vMerge w:val="continue"/>
            <w:tcBorders>
              <w:top w:val="nil"/>
              <w:left w:val="single" w:sz="4" w:space="0" w:color="auto"/>
              <w:bottom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r>
      <w:tr>
        <w:tblPrEx/>
        <w:trPr>
          <w:trHeight w:val="382" w:hRule="atLeast"/>
        </w:trPr>
        <w:tc>
          <w:tcPr>
            <w:tcW w:w="7366"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小计</w:t>
            </w:r>
          </w:p>
        </w:tc>
        <w:tc>
          <w:tcPr>
            <w:tcW w:w="1156"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b/>
                <w:sz w:val="21"/>
                <w:szCs w:val="21"/>
              </w:rPr>
            </w:pPr>
            <w:r>
              <w:rPr>
                <w:rFonts w:ascii="方正仿宋_GBK" w:eastAsia="方正仿宋_GBK"/>
                <w:b/>
                <w:sz w:val="21"/>
                <w:szCs w:val="21"/>
              </w:rPr>
              <w:t>4436.00</w:t>
            </w:r>
          </w:p>
        </w:tc>
      </w:tr>
      <w:tr>
        <w:tblPrEx/>
        <w:trPr>
          <w:trHeight w:val="600" w:hRule="atLeast"/>
        </w:trPr>
        <w:tc>
          <w:tcPr>
            <w:tcW w:w="704" w:type="dxa"/>
            <w:vMerge w:val="restart"/>
            <w:tcBorders>
              <w:top w:val="nil"/>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2</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广水市</w:t>
            </w: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湖北中华山鸟类省级自然保护区</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3118" w:type="dxa"/>
            <w:vMerge w:val="restart"/>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交叉重叠</w:t>
            </w:r>
          </w:p>
        </w:tc>
        <w:tc>
          <w:tcPr>
            <w:tcW w:w="1156" w:type="dxa"/>
            <w:vMerge w:val="restart"/>
            <w:tcBorders>
              <w:top w:val="nil"/>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4132.42</w:t>
            </w:r>
          </w:p>
        </w:tc>
      </w:tr>
      <w:tr>
        <w:tblPrEx/>
        <w:trPr>
          <w:trHeight w:val="600" w:hRule="atLeast"/>
        </w:trPr>
        <w:tc>
          <w:tcPr>
            <w:tcW w:w="704" w:type="dxa"/>
            <w:vMerge w:val="continue"/>
            <w:tcBorders>
              <w:top w:val="nil"/>
              <w:left w:val="single" w:sz="4" w:space="0" w:color="auto"/>
              <w:bottom w:val="single" w:sz="4" w:space="0" w:color="auto"/>
              <w:right w:val="single" w:sz="4" w:space="0" w:color="auto"/>
            </w:tcBorders>
            <w:shd w:val="clear" w:color="auto" w:fill="auto"/>
            <w:vAlign w:val="center"/>
          </w:tcPr>
          <w:p>
            <w:pPr>
              <w:pStyle w:val="style0"/>
              <w:spacing w:lineRule="exact" w:line="240"/>
              <w:jc w:val="center"/>
              <w:rPr>
                <w:rFonts w:ascii="方正仿宋_GBK" w:eastAsia="方正仿宋_GBK"/>
                <w:sz w:val="21"/>
                <w:szCs w:val="21"/>
              </w:rPr>
            </w:pPr>
          </w:p>
        </w:tc>
        <w:tc>
          <w:tcPr>
            <w:tcW w:w="709" w:type="dxa"/>
            <w:vMerge w:val="continue"/>
            <w:tcBorders>
              <w:top w:val="nil"/>
              <w:left w:val="single" w:sz="4" w:space="0" w:color="auto"/>
              <w:bottom w:val="single" w:sz="4" w:space="0" w:color="auto"/>
              <w:right w:val="single" w:sz="4" w:space="0" w:color="auto"/>
            </w:tcBorders>
            <w:shd w:val="clear" w:color="auto" w:fill="auto"/>
            <w:vAlign w:val="center"/>
          </w:tcPr>
          <w:p>
            <w:pPr>
              <w:pStyle w:val="style0"/>
              <w:spacing w:lineRule="exact" w:line="240"/>
              <w:jc w:val="center"/>
              <w:rPr>
                <w:rFonts w:ascii="方正仿宋_GBK" w:eastAsia="方正仿宋_GBK"/>
                <w:sz w:val="21"/>
                <w:szCs w:val="21"/>
              </w:rPr>
            </w:pP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中华山国家级森林公园</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3118" w:type="dxa"/>
            <w:vMerge w:val="continue"/>
            <w:tcBorders>
              <w:top w:val="nil"/>
              <w:left w:val="single" w:sz="4" w:space="0" w:color="auto"/>
              <w:bottom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c>
          <w:tcPr>
            <w:tcW w:w="1156" w:type="dxa"/>
            <w:vMerge w:val="continue"/>
            <w:tcBorders>
              <w:top w:val="nil"/>
              <w:left w:val="single" w:sz="4" w:space="0" w:color="auto"/>
              <w:bottom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r>
      <w:tr>
        <w:tblPrEx/>
        <w:trPr>
          <w:trHeight w:val="600" w:hRule="atLeast"/>
        </w:trPr>
        <w:tc>
          <w:tcPr>
            <w:tcW w:w="704" w:type="dxa"/>
            <w:vMerge w:val="restart"/>
            <w:tcBorders>
              <w:top w:val="nil"/>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3</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广水市</w:t>
            </w: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大贵寺自然保护区</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市级</w:t>
            </w:r>
          </w:p>
        </w:tc>
        <w:tc>
          <w:tcPr>
            <w:tcW w:w="3118" w:type="dxa"/>
            <w:vMerge w:val="restart"/>
            <w:tcBorders>
              <w:top w:val="nil"/>
              <w:left w:val="single" w:sz="4" w:space="0" w:color="auto"/>
              <w:right w:val="single" w:sz="4" w:space="0" w:color="auto"/>
            </w:tcBorders>
            <w:shd w:val="clear" w:color="000000" w:fill="ffffff"/>
            <w:vAlign w:val="center"/>
          </w:tcPr>
          <w:p>
            <w:pPr>
              <w:pStyle w:val="style0"/>
              <w:spacing w:lineRule="exact" w:line="240"/>
              <w:jc w:val="both"/>
              <w:rPr>
                <w:rFonts w:ascii="方正仿宋_GBK" w:eastAsia="方正仿宋_GBK"/>
                <w:sz w:val="21"/>
                <w:szCs w:val="21"/>
              </w:rPr>
            </w:pPr>
            <w:r>
              <w:rPr>
                <w:rFonts w:ascii="方正仿宋_GBK" w:eastAsia="方正仿宋_GBK" w:hint="eastAsia"/>
                <w:sz w:val="21"/>
                <w:szCs w:val="21"/>
              </w:rPr>
              <w:t>广水市三潭风景名胜区与大贵</w:t>
            </w:r>
            <w:r>
              <w:rPr>
                <w:rFonts w:ascii="方正仿宋_GBK" w:eastAsia="方正仿宋_GBK" w:hint="eastAsia"/>
                <w:sz w:val="21"/>
                <w:szCs w:val="21"/>
                <w:lang w:val="en-US" w:eastAsia="zh-CN"/>
              </w:rPr>
              <w:t>寺</w:t>
            </w:r>
            <w:r>
              <w:rPr>
                <w:rFonts w:ascii="方正仿宋_GBK" w:eastAsia="方正仿宋_GBK" w:hint="eastAsia"/>
                <w:sz w:val="21"/>
                <w:szCs w:val="21"/>
              </w:rPr>
              <w:t>自然保护区完全重叠，重叠面积3458.30公顷；大贵寺自然保护区与大贵寺省级森林公园完全重叠，重叠面积2258.30公顷。</w:t>
            </w:r>
          </w:p>
        </w:tc>
        <w:tc>
          <w:tcPr>
            <w:tcW w:w="1156" w:type="dxa"/>
            <w:vMerge w:val="restart"/>
            <w:tcBorders>
              <w:top w:val="nil"/>
              <w:left w:val="single" w:sz="4" w:space="0" w:color="auto"/>
              <w:bottom w:val="single" w:sz="4" w:space="0" w:color="000000"/>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5716.6</w:t>
            </w:r>
            <w:r>
              <w:rPr>
                <w:rFonts w:ascii="方正仿宋_GBK" w:eastAsia="方正仿宋_GBK" w:hint="eastAsia"/>
                <w:sz w:val="21"/>
                <w:szCs w:val="21"/>
              </w:rPr>
              <w:t>0</w:t>
            </w:r>
          </w:p>
        </w:tc>
      </w:tr>
      <w:tr>
        <w:tblPrEx/>
        <w:trPr>
          <w:trHeight w:val="600" w:hRule="atLeast"/>
        </w:trPr>
        <w:tc>
          <w:tcPr>
            <w:tcW w:w="704" w:type="dxa"/>
            <w:vMerge w:val="continue"/>
            <w:tcBorders>
              <w:top w:val="nil"/>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p>
        </w:tc>
        <w:tc>
          <w:tcPr>
            <w:tcW w:w="709" w:type="dxa"/>
            <w:vMerge w:val="continue"/>
            <w:tcBorders>
              <w:top w:val="nil"/>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广水市三潭风景名胜区</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3118" w:type="dxa"/>
            <w:vMerge w:val="continue"/>
            <w:tcBorders>
              <w:left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p>
        </w:tc>
        <w:tc>
          <w:tcPr>
            <w:tcW w:w="1156" w:type="dxa"/>
            <w:vMerge w:val="continue"/>
            <w:tcBorders>
              <w:top w:val="nil"/>
              <w:left w:val="single" w:sz="4" w:space="0" w:color="auto"/>
              <w:bottom w:val="single" w:sz="4" w:space="0" w:color="000000"/>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p>
        </w:tc>
      </w:tr>
      <w:tr>
        <w:tblPrEx/>
        <w:trPr>
          <w:trHeight w:val="600" w:hRule="atLeast"/>
        </w:trPr>
        <w:tc>
          <w:tcPr>
            <w:tcW w:w="704" w:type="dxa"/>
            <w:vMerge w:val="continue"/>
            <w:tcBorders>
              <w:top w:val="nil"/>
              <w:left w:val="single" w:sz="4" w:space="0" w:color="auto"/>
              <w:bottom w:val="single" w:sz="4" w:space="0" w:color="auto"/>
              <w:right w:val="single" w:sz="4" w:space="0" w:color="auto"/>
            </w:tcBorders>
            <w:shd w:val="clear" w:color="auto" w:fill="auto"/>
            <w:vAlign w:val="center"/>
          </w:tcPr>
          <w:p>
            <w:pPr>
              <w:pStyle w:val="style0"/>
              <w:spacing w:lineRule="exact" w:line="240"/>
              <w:jc w:val="center"/>
              <w:rPr>
                <w:rFonts w:ascii="方正仿宋_GBK" w:eastAsia="方正仿宋_GBK"/>
                <w:sz w:val="21"/>
                <w:szCs w:val="21"/>
              </w:rPr>
            </w:pPr>
          </w:p>
        </w:tc>
        <w:tc>
          <w:tcPr>
            <w:tcW w:w="709" w:type="dxa"/>
            <w:vMerge w:val="continue"/>
            <w:tcBorders>
              <w:top w:val="nil"/>
              <w:left w:val="single" w:sz="4" w:space="0" w:color="auto"/>
              <w:bottom w:val="single" w:sz="4" w:space="0" w:color="auto"/>
              <w:right w:val="single" w:sz="4" w:space="0" w:color="auto"/>
            </w:tcBorders>
            <w:shd w:val="clear" w:color="auto" w:fill="auto"/>
            <w:vAlign w:val="center"/>
          </w:tcPr>
          <w:p>
            <w:pPr>
              <w:pStyle w:val="style0"/>
              <w:spacing w:lineRule="exact" w:line="240"/>
              <w:jc w:val="center"/>
              <w:rPr>
                <w:rFonts w:ascii="方正仿宋_GBK" w:eastAsia="方正仿宋_GBK"/>
                <w:sz w:val="21"/>
                <w:szCs w:val="21"/>
              </w:rPr>
            </w:pP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大贵寺省级森林公园</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3118" w:type="dxa"/>
            <w:vMerge w:val="continue"/>
            <w:tcBorders>
              <w:left w:val="single" w:sz="4" w:space="0" w:color="auto"/>
              <w:bottom w:val="single" w:sz="4" w:space="0" w:color="000000"/>
              <w:right w:val="single" w:sz="4" w:space="0" w:color="auto"/>
            </w:tcBorders>
            <w:vAlign w:val="center"/>
          </w:tcPr>
          <w:p>
            <w:pPr>
              <w:pStyle w:val="style0"/>
              <w:spacing w:lineRule="exact" w:line="240"/>
              <w:jc w:val="center"/>
              <w:rPr>
                <w:rFonts w:ascii="方正仿宋_GBK" w:eastAsia="方正仿宋_GBK"/>
                <w:sz w:val="21"/>
                <w:szCs w:val="21"/>
              </w:rPr>
            </w:pPr>
          </w:p>
        </w:tc>
        <w:tc>
          <w:tcPr>
            <w:tcW w:w="1156" w:type="dxa"/>
            <w:vMerge w:val="continue"/>
            <w:tcBorders>
              <w:top w:val="nil"/>
              <w:left w:val="single" w:sz="4" w:space="0" w:color="auto"/>
              <w:bottom w:val="single" w:sz="4" w:space="0" w:color="000000"/>
              <w:right w:val="single" w:sz="4" w:space="0" w:color="auto"/>
            </w:tcBorders>
            <w:vAlign w:val="center"/>
          </w:tcPr>
          <w:p>
            <w:pPr>
              <w:pStyle w:val="style0"/>
              <w:spacing w:lineRule="exact" w:line="240"/>
              <w:jc w:val="center"/>
              <w:rPr>
                <w:rFonts w:ascii="方正仿宋_GBK" w:eastAsia="方正仿宋_GBK"/>
                <w:sz w:val="21"/>
                <w:szCs w:val="21"/>
              </w:rPr>
            </w:pPr>
          </w:p>
        </w:tc>
      </w:tr>
      <w:tr>
        <w:tblPrEx/>
        <w:trPr>
          <w:trHeight w:val="600" w:hRule="atLeast"/>
        </w:trPr>
        <w:tc>
          <w:tcPr>
            <w:tcW w:w="704" w:type="dxa"/>
            <w:vMerge w:val="restart"/>
            <w:tcBorders>
              <w:top w:val="nil"/>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4</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广水市</w:t>
            </w: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湖北广水徐家河国家级湿地公园</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3118" w:type="dxa"/>
            <w:vMerge w:val="restart"/>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完全重叠</w:t>
            </w:r>
          </w:p>
        </w:tc>
        <w:tc>
          <w:tcPr>
            <w:tcW w:w="1156" w:type="dxa"/>
            <w:vMerge w:val="restart"/>
            <w:tcBorders>
              <w:top w:val="nil"/>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3840.00</w:t>
            </w:r>
          </w:p>
        </w:tc>
      </w:tr>
      <w:tr>
        <w:tblPrEx/>
        <w:trPr>
          <w:trHeight w:val="600" w:hRule="atLeast"/>
        </w:trPr>
        <w:tc>
          <w:tcPr>
            <w:tcW w:w="704" w:type="dxa"/>
            <w:vMerge w:val="continue"/>
            <w:tcBorders>
              <w:top w:val="nil"/>
              <w:left w:val="single" w:sz="4" w:space="0" w:color="auto"/>
              <w:bottom w:val="single" w:sz="4" w:space="0" w:color="auto"/>
              <w:right w:val="single" w:sz="4" w:space="0" w:color="auto"/>
            </w:tcBorders>
            <w:shd w:val="clear" w:color="auto" w:fill="auto"/>
            <w:vAlign w:val="center"/>
          </w:tcPr>
          <w:p>
            <w:pPr>
              <w:pStyle w:val="style0"/>
              <w:spacing w:lineRule="exact" w:line="240"/>
              <w:jc w:val="center"/>
              <w:rPr>
                <w:rFonts w:ascii="方正仿宋_GBK" w:eastAsia="方正仿宋_GBK"/>
                <w:sz w:val="21"/>
                <w:szCs w:val="21"/>
              </w:rPr>
            </w:pPr>
          </w:p>
        </w:tc>
        <w:tc>
          <w:tcPr>
            <w:tcW w:w="709" w:type="dxa"/>
            <w:vMerge w:val="continue"/>
            <w:tcBorders>
              <w:top w:val="nil"/>
              <w:left w:val="single" w:sz="4" w:space="0" w:color="auto"/>
              <w:bottom w:val="single" w:sz="4" w:space="0" w:color="auto"/>
              <w:right w:val="single" w:sz="4" w:space="0" w:color="auto"/>
            </w:tcBorders>
            <w:shd w:val="clear" w:color="auto" w:fill="auto"/>
            <w:vAlign w:val="center"/>
          </w:tcPr>
          <w:p>
            <w:pPr>
              <w:pStyle w:val="style0"/>
              <w:spacing w:lineRule="exact" w:line="240"/>
              <w:jc w:val="center"/>
              <w:rPr>
                <w:rFonts w:ascii="方正仿宋_GBK" w:eastAsia="方正仿宋_GBK"/>
                <w:sz w:val="21"/>
                <w:szCs w:val="21"/>
              </w:rPr>
            </w:pP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府河支流徐家河水域银鱼国家级水产种质资源保护区</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3118" w:type="dxa"/>
            <w:vMerge w:val="continue"/>
            <w:tcBorders>
              <w:top w:val="nil"/>
              <w:left w:val="single" w:sz="4" w:space="0" w:color="auto"/>
              <w:bottom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c>
          <w:tcPr>
            <w:tcW w:w="1156" w:type="dxa"/>
            <w:vMerge w:val="continue"/>
            <w:tcBorders>
              <w:top w:val="nil"/>
              <w:left w:val="single" w:sz="4" w:space="0" w:color="auto"/>
              <w:bottom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r>
      <w:tr>
        <w:tblPrEx/>
        <w:trPr>
          <w:trHeight w:val="600" w:hRule="atLeast"/>
        </w:trPr>
        <w:tc>
          <w:tcPr>
            <w:tcW w:w="7366"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小计</w:t>
            </w:r>
          </w:p>
        </w:tc>
        <w:tc>
          <w:tcPr>
            <w:tcW w:w="1156"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b/>
                <w:sz w:val="21"/>
                <w:szCs w:val="21"/>
              </w:rPr>
            </w:pPr>
            <w:r>
              <w:rPr>
                <w:rFonts w:ascii="方正仿宋_GBK" w:eastAsia="方正仿宋_GBK"/>
                <w:b/>
                <w:sz w:val="21"/>
                <w:szCs w:val="21"/>
              </w:rPr>
              <w:t>13689.02</w:t>
            </w:r>
          </w:p>
        </w:tc>
      </w:tr>
      <w:tr>
        <w:tblPrEx/>
        <w:trPr>
          <w:trHeight w:val="600" w:hRule="atLeast"/>
        </w:trPr>
        <w:tc>
          <w:tcPr>
            <w:tcW w:w="70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5</w:t>
            </w:r>
          </w:p>
        </w:tc>
        <w:tc>
          <w:tcPr>
            <w:tcW w:w="709"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w:t>
            </w: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随州大省洪山级地质公园</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3118" w:type="dxa"/>
            <w:vMerge w:val="restart"/>
            <w:tcBorders>
              <w:top w:val="nil"/>
              <w:left w:val="single" w:sz="4" w:space="0" w:color="auto"/>
              <w:right w:val="single" w:sz="4" w:space="0" w:color="auto"/>
            </w:tcBorders>
            <w:shd w:val="clear" w:color="000000" w:fill="ffffff"/>
            <w:vAlign w:val="center"/>
          </w:tcPr>
          <w:p>
            <w:pPr>
              <w:pStyle w:val="style0"/>
              <w:spacing w:lineRule="exact" w:line="240"/>
              <w:jc w:val="both"/>
              <w:rPr>
                <w:rFonts w:ascii="方正仿宋_GBK" w:eastAsia="方正仿宋_GBK"/>
                <w:sz w:val="21"/>
                <w:szCs w:val="21"/>
              </w:rPr>
            </w:pPr>
            <w:r>
              <w:rPr>
                <w:rFonts w:ascii="方正仿宋_GBK" w:eastAsia="方正仿宋_GBK" w:hint="eastAsia"/>
                <w:sz w:val="21"/>
                <w:szCs w:val="21"/>
              </w:rPr>
              <w:t>白龙池自然保护小区与大洪山国家森林公园完全重叠，重叠面积</w:t>
            </w:r>
            <w:r>
              <w:rPr>
                <w:rFonts w:ascii="方正仿宋_GBK" w:eastAsia="方正仿宋_GBK" w:hint="eastAsia"/>
                <w:sz w:val="21"/>
                <w:szCs w:val="21"/>
                <w:lang w:eastAsia="zh-CN"/>
              </w:rPr>
              <w:t>653</w:t>
            </w:r>
            <w:r>
              <w:rPr>
                <w:rFonts w:ascii="方正仿宋_GBK" w:eastAsia="方正仿宋_GBK" w:hint="eastAsia"/>
                <w:sz w:val="21"/>
                <w:szCs w:val="21"/>
              </w:rPr>
              <w:t>公顷；大洪山国家森林公园与随州大洪山省级地质公园完全重叠，重叠面积1755.50公顷；</w:t>
            </w:r>
            <w:r>
              <w:rPr>
                <w:rFonts w:ascii="方正仿宋_GBK" w:eastAsia="方正仿宋_GBK"/>
                <w:sz w:val="21"/>
                <w:szCs w:val="21"/>
              </w:rPr>
              <w:t>随州大洪山风景名胜区</w:t>
            </w:r>
            <w:r>
              <w:rPr>
                <w:rFonts w:ascii="方正仿宋_GBK" w:eastAsia="方正仿宋_GBK" w:hint="eastAsia"/>
                <w:sz w:val="21"/>
                <w:szCs w:val="21"/>
              </w:rPr>
              <w:t>与</w:t>
            </w:r>
            <w:r>
              <w:rPr>
                <w:rFonts w:ascii="方正仿宋_GBK" w:eastAsia="方正仿宋_GBK"/>
                <w:sz w:val="21"/>
                <w:szCs w:val="21"/>
              </w:rPr>
              <w:t>随州大洪山省级地质公园</w:t>
            </w:r>
            <w:r>
              <w:rPr>
                <w:rFonts w:ascii="方正仿宋_GBK" w:eastAsia="方正仿宋_GBK" w:hint="eastAsia"/>
                <w:sz w:val="21"/>
                <w:szCs w:val="21"/>
              </w:rPr>
              <w:t>完全重叠，重叠面积</w:t>
            </w:r>
            <w:r>
              <w:rPr>
                <w:rFonts w:ascii="方正仿宋_GBK" w:eastAsia="方正仿宋_GBK" w:hint="eastAsia"/>
                <w:sz w:val="21"/>
                <w:szCs w:val="21"/>
                <w:lang w:eastAsia="zh-CN"/>
              </w:rPr>
              <w:t>12667</w:t>
            </w:r>
            <w:r>
              <w:rPr>
                <w:rFonts w:ascii="方正仿宋_GBK" w:eastAsia="方正仿宋_GBK" w:hint="eastAsia"/>
                <w:sz w:val="21"/>
                <w:szCs w:val="21"/>
              </w:rPr>
              <w:t>公顷大洪山自然保护区（随县部分）与随州大洪山省级地质公园交叉重叠，重叠面积</w:t>
            </w:r>
            <w:r>
              <w:rPr>
                <w:rFonts w:ascii="方正仿宋_GBK" w:eastAsia="方正仿宋_GBK"/>
                <w:sz w:val="21"/>
                <w:szCs w:val="21"/>
              </w:rPr>
              <w:t>3997.07</w:t>
            </w:r>
            <w:r>
              <w:rPr>
                <w:rFonts w:ascii="方正仿宋_GBK" w:eastAsia="方正仿宋_GBK" w:hint="eastAsia"/>
                <w:sz w:val="21"/>
                <w:szCs w:val="21"/>
              </w:rPr>
              <w:t>公顷；琵琶湖细鳞斜颌鲴国家级水产种质资源保护区与随州大洪山省级地质公园完全重叠，重叠面积720</w:t>
            </w:r>
            <w:r>
              <w:rPr>
                <w:rFonts w:ascii="方正仿宋_GBK" w:eastAsia="方正仿宋_GBK"/>
                <w:sz w:val="21"/>
                <w:szCs w:val="21"/>
              </w:rPr>
              <w:t>.00</w:t>
            </w:r>
            <w:r>
              <w:rPr>
                <w:rFonts w:ascii="方正仿宋_GBK" w:eastAsia="方正仿宋_GBK" w:hint="eastAsia"/>
                <w:sz w:val="21"/>
                <w:szCs w:val="21"/>
              </w:rPr>
              <w:t>公顷。</w:t>
            </w:r>
          </w:p>
        </w:tc>
        <w:tc>
          <w:tcPr>
            <w:tcW w:w="1156" w:type="dxa"/>
            <w:vMerge w:val="restart"/>
            <w:tcBorders>
              <w:top w:val="nil"/>
              <w:left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hint="eastAsia"/>
                <w:sz w:val="21"/>
                <w:szCs w:val="21"/>
                <w:lang w:eastAsia="zh-CN"/>
              </w:rPr>
            </w:pPr>
            <w:r>
              <w:rPr>
                <w:rFonts w:ascii="方正仿宋_GBK" w:eastAsia="方正仿宋_GBK" w:hint="eastAsia"/>
                <w:sz w:val="21"/>
                <w:szCs w:val="21"/>
                <w:lang w:eastAsia="zh-CN"/>
              </w:rPr>
              <w:t>19792.57</w:t>
            </w:r>
          </w:p>
        </w:tc>
      </w:tr>
      <w:tr>
        <w:tblPrEx/>
        <w:trPr>
          <w:trHeight w:val="600" w:hRule="atLeast"/>
        </w:trPr>
        <w:tc>
          <w:tcPr>
            <w:tcW w:w="704" w:type="dxa"/>
            <w:vMerge w:val="continue"/>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p>
        </w:tc>
        <w:tc>
          <w:tcPr>
            <w:tcW w:w="709" w:type="dxa"/>
            <w:vMerge w:val="continue"/>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大洪山国家森林公园</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3118" w:type="dxa"/>
            <w:vMerge w:val="continue"/>
            <w:tcBorders>
              <w:left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c>
          <w:tcPr>
            <w:tcW w:w="1156" w:type="dxa"/>
            <w:vMerge w:val="continue"/>
            <w:tcBorders>
              <w:left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r>
      <w:tr>
        <w:tblPrEx/>
        <w:trPr>
          <w:trHeight w:val="600" w:hRule="atLeast"/>
        </w:trPr>
        <w:tc>
          <w:tcPr>
            <w:tcW w:w="704" w:type="dxa"/>
            <w:vMerge w:val="continue"/>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p>
        </w:tc>
        <w:tc>
          <w:tcPr>
            <w:tcW w:w="709" w:type="dxa"/>
            <w:vMerge w:val="continue"/>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eastAsia="仿宋"/>
                <w:sz w:val="21"/>
                <w:szCs w:val="21"/>
              </w:rPr>
              <w:t>随州大洪山风景名胜区</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3118" w:type="dxa"/>
            <w:vMerge w:val="continue"/>
            <w:tcBorders>
              <w:left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c>
          <w:tcPr>
            <w:tcW w:w="1156" w:type="dxa"/>
            <w:vMerge w:val="continue"/>
            <w:tcBorders>
              <w:left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r>
      <w:tr>
        <w:tblPrEx/>
        <w:trPr>
          <w:trHeight w:val="600" w:hRule="atLeast"/>
        </w:trPr>
        <w:tc>
          <w:tcPr>
            <w:tcW w:w="704" w:type="dxa"/>
            <w:vMerge w:val="continue"/>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p>
        </w:tc>
        <w:tc>
          <w:tcPr>
            <w:tcW w:w="709" w:type="dxa"/>
            <w:vMerge w:val="continue"/>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白龙池自然保护小区</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3118" w:type="dxa"/>
            <w:vMerge w:val="continue"/>
            <w:tcBorders>
              <w:left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c>
          <w:tcPr>
            <w:tcW w:w="1156" w:type="dxa"/>
            <w:vMerge w:val="continue"/>
            <w:tcBorders>
              <w:left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r>
      <w:tr>
        <w:tblPrEx/>
        <w:trPr>
          <w:trHeight w:val="600" w:hRule="atLeast"/>
        </w:trPr>
        <w:tc>
          <w:tcPr>
            <w:tcW w:w="704" w:type="dxa"/>
            <w:vMerge w:val="continue"/>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p>
        </w:tc>
        <w:tc>
          <w:tcPr>
            <w:tcW w:w="709" w:type="dxa"/>
            <w:vMerge w:val="continue"/>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大洪山自然保护区（随县部分）</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市级</w:t>
            </w:r>
          </w:p>
        </w:tc>
        <w:tc>
          <w:tcPr>
            <w:tcW w:w="3118" w:type="dxa"/>
            <w:vMerge w:val="continue"/>
            <w:tcBorders>
              <w:left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c>
          <w:tcPr>
            <w:tcW w:w="1156" w:type="dxa"/>
            <w:vMerge w:val="continue"/>
            <w:tcBorders>
              <w:left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r>
      <w:tr>
        <w:tblPrEx/>
        <w:trPr>
          <w:trHeight w:val="600" w:hRule="atLeast"/>
        </w:trPr>
        <w:tc>
          <w:tcPr>
            <w:tcW w:w="704" w:type="dxa"/>
            <w:vMerge w:val="continue"/>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p>
        </w:tc>
        <w:tc>
          <w:tcPr>
            <w:tcW w:w="709" w:type="dxa"/>
            <w:vMerge w:val="continue"/>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琵琶湖细鳞斜颌鲴国家级水产种质资源保护区</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3118" w:type="dxa"/>
            <w:vMerge w:val="continue"/>
            <w:tcBorders>
              <w:left w:val="single" w:sz="4" w:space="0" w:color="auto"/>
              <w:bottom w:val="single" w:sz="4" w:space="0" w:color="000000"/>
              <w:right w:val="single" w:sz="4" w:space="0" w:color="auto"/>
            </w:tcBorders>
            <w:vAlign w:val="center"/>
          </w:tcPr>
          <w:p>
            <w:pPr>
              <w:pStyle w:val="style0"/>
              <w:spacing w:lineRule="exact" w:line="240"/>
              <w:jc w:val="center"/>
              <w:rPr>
                <w:rFonts w:ascii="方正仿宋_GBK" w:eastAsia="方正仿宋_GBK"/>
                <w:sz w:val="21"/>
                <w:szCs w:val="21"/>
              </w:rPr>
            </w:pPr>
          </w:p>
        </w:tc>
        <w:tc>
          <w:tcPr>
            <w:tcW w:w="1156" w:type="dxa"/>
            <w:vMerge w:val="continue"/>
            <w:tcBorders>
              <w:left w:val="single" w:sz="4" w:space="0" w:color="auto"/>
              <w:bottom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r>
      <w:tr>
        <w:tblPrEx/>
        <w:trPr>
          <w:trHeight w:val="600" w:hRule="atLeast"/>
        </w:trPr>
        <w:tc>
          <w:tcPr>
            <w:tcW w:w="704" w:type="dxa"/>
            <w:vMerge w:val="restart"/>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6</w:t>
            </w:r>
          </w:p>
        </w:tc>
        <w:tc>
          <w:tcPr>
            <w:tcW w:w="709" w:type="dxa"/>
            <w:vMerge w:val="restart"/>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eastAsia="仿宋"/>
                <w:sz w:val="21"/>
                <w:szCs w:val="21"/>
              </w:rPr>
            </w:pPr>
            <w:r>
              <w:rPr>
                <w:rFonts w:ascii="方正仿宋_GBK" w:eastAsia="方正仿宋_GBK" w:hint="eastAsia"/>
                <w:sz w:val="21"/>
                <w:szCs w:val="21"/>
              </w:rPr>
              <w:t>随县</w:t>
            </w: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eastAsia="仿宋"/>
                <w:sz w:val="21"/>
                <w:szCs w:val="21"/>
              </w:rPr>
            </w:pPr>
            <w:r>
              <w:rPr>
                <w:rFonts w:eastAsia="仿宋"/>
                <w:sz w:val="21"/>
                <w:szCs w:val="21"/>
              </w:rPr>
              <w:t>随州市桐柏山太白顶风景名胜区</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3118" w:type="dxa"/>
            <w:vMerge w:val="restart"/>
            <w:tcBorders>
              <w:left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交叉重叠</w:t>
            </w:r>
          </w:p>
        </w:tc>
        <w:tc>
          <w:tcPr>
            <w:tcW w:w="1156" w:type="dxa"/>
            <w:vMerge w:val="restart"/>
            <w:tcBorders>
              <w:left w:val="single" w:sz="4" w:space="0" w:color="auto"/>
              <w:right w:val="single" w:sz="4" w:space="0" w:color="auto"/>
            </w:tcBorders>
            <w:vAlign w:val="center"/>
          </w:tcPr>
          <w:p>
            <w:pPr>
              <w:pStyle w:val="style0"/>
              <w:jc w:val="center"/>
              <w:rPr>
                <w:rFonts w:ascii="方正仿宋_GBK" w:eastAsia="方正仿宋_GBK"/>
                <w:sz w:val="21"/>
                <w:szCs w:val="21"/>
              </w:rPr>
            </w:pPr>
            <w:r>
              <w:rPr>
                <w:rFonts w:ascii="方正仿宋_GBK" w:eastAsia="方正仿宋_GBK"/>
                <w:sz w:val="21"/>
                <w:szCs w:val="21"/>
              </w:rPr>
              <w:t>1081.54</w:t>
            </w:r>
          </w:p>
        </w:tc>
      </w:tr>
      <w:tr>
        <w:tblPrEx/>
        <w:trPr>
          <w:trHeight w:val="600" w:hRule="atLeast"/>
        </w:trPr>
        <w:tc>
          <w:tcPr>
            <w:tcW w:w="704" w:type="dxa"/>
            <w:vMerge w:val="continue"/>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p>
        </w:tc>
        <w:tc>
          <w:tcPr>
            <w:tcW w:w="709" w:type="dxa"/>
            <w:vMerge w:val="continue"/>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eastAsia="仿宋"/>
                <w:sz w:val="21"/>
                <w:szCs w:val="21"/>
              </w:rPr>
            </w:pP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eastAsia="仿宋"/>
                <w:sz w:val="21"/>
                <w:szCs w:val="21"/>
              </w:rPr>
            </w:pPr>
            <w:r>
              <w:rPr>
                <w:rFonts w:eastAsia="仿宋"/>
                <w:sz w:val="21"/>
                <w:szCs w:val="21"/>
              </w:rPr>
              <w:t>七尖峰森林公园</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3118" w:type="dxa"/>
            <w:vMerge w:val="continue"/>
            <w:tcBorders>
              <w:left w:val="single" w:sz="4" w:space="0" w:color="auto"/>
              <w:bottom w:val="single" w:sz="4" w:space="0" w:color="000000"/>
              <w:right w:val="single" w:sz="4" w:space="0" w:color="auto"/>
            </w:tcBorders>
            <w:vAlign w:val="center"/>
          </w:tcPr>
          <w:p>
            <w:pPr>
              <w:pStyle w:val="style0"/>
              <w:spacing w:lineRule="exact" w:line="240"/>
              <w:jc w:val="center"/>
              <w:rPr>
                <w:rFonts w:ascii="方正仿宋_GBK" w:eastAsia="方正仿宋_GBK"/>
                <w:sz w:val="21"/>
                <w:szCs w:val="21"/>
              </w:rPr>
            </w:pPr>
          </w:p>
        </w:tc>
        <w:tc>
          <w:tcPr>
            <w:tcW w:w="1156" w:type="dxa"/>
            <w:vMerge w:val="continue"/>
            <w:tcBorders>
              <w:left w:val="single" w:sz="4" w:space="0" w:color="auto"/>
              <w:bottom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r>
      <w:tr>
        <w:tblPrEx/>
        <w:trPr>
          <w:trHeight w:val="600" w:hRule="atLeast"/>
        </w:trPr>
        <w:tc>
          <w:tcPr>
            <w:tcW w:w="704" w:type="dxa"/>
            <w:vMerge w:val="restart"/>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7</w:t>
            </w:r>
          </w:p>
        </w:tc>
        <w:tc>
          <w:tcPr>
            <w:tcW w:w="709" w:type="dxa"/>
            <w:vMerge w:val="restart"/>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eastAsia="仿宋"/>
                <w:sz w:val="21"/>
                <w:szCs w:val="21"/>
              </w:rPr>
            </w:pPr>
            <w:r>
              <w:rPr>
                <w:rFonts w:ascii="方正仿宋_GBK" w:eastAsia="方正仿宋_GBK" w:hint="eastAsia"/>
                <w:sz w:val="21"/>
                <w:szCs w:val="21"/>
              </w:rPr>
              <w:t>随县</w:t>
            </w: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eastAsia="仿宋"/>
                <w:sz w:val="21"/>
                <w:szCs w:val="21"/>
              </w:rPr>
            </w:pPr>
            <w:r>
              <w:rPr>
                <w:rFonts w:eastAsia="仿宋"/>
                <w:sz w:val="21"/>
                <w:szCs w:val="21"/>
              </w:rPr>
              <w:t>随州炎帝故里风景名胜区</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3118" w:type="dxa"/>
            <w:vMerge w:val="restart"/>
            <w:tcBorders>
              <w:left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交叉重叠</w:t>
            </w:r>
          </w:p>
        </w:tc>
        <w:tc>
          <w:tcPr>
            <w:tcW w:w="1156" w:type="dxa"/>
            <w:vMerge w:val="restart"/>
            <w:tcBorders>
              <w:left w:val="single" w:sz="4" w:space="0" w:color="auto"/>
              <w:right w:val="single" w:sz="4" w:space="0" w:color="auto"/>
            </w:tcBorders>
            <w:vAlign w:val="center"/>
          </w:tcPr>
          <w:p>
            <w:pPr>
              <w:pStyle w:val="style0"/>
              <w:jc w:val="center"/>
              <w:rPr>
                <w:rFonts w:ascii="方正仿宋_GBK" w:eastAsia="方正仿宋_GBK"/>
                <w:sz w:val="21"/>
                <w:szCs w:val="21"/>
              </w:rPr>
            </w:pPr>
            <w:r>
              <w:rPr>
                <w:rFonts w:ascii="方正仿宋_GBK" w:eastAsia="方正仿宋_GBK"/>
                <w:sz w:val="21"/>
                <w:szCs w:val="21"/>
              </w:rPr>
              <w:t>2990.85</w:t>
            </w:r>
          </w:p>
        </w:tc>
      </w:tr>
      <w:tr>
        <w:tblPrEx/>
        <w:trPr>
          <w:trHeight w:val="600" w:hRule="atLeast"/>
        </w:trPr>
        <w:tc>
          <w:tcPr>
            <w:tcW w:w="704" w:type="dxa"/>
            <w:vMerge w:val="continue"/>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p>
        </w:tc>
        <w:tc>
          <w:tcPr>
            <w:tcW w:w="709" w:type="dxa"/>
            <w:vMerge w:val="continue"/>
            <w:tcBorders>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eastAsia="仿宋"/>
                <w:sz w:val="21"/>
                <w:szCs w:val="21"/>
              </w:rPr>
            </w:pPr>
          </w:p>
        </w:tc>
        <w:tc>
          <w:tcPr>
            <w:tcW w:w="19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eastAsia="仿宋"/>
                <w:sz w:val="21"/>
                <w:szCs w:val="21"/>
              </w:rPr>
            </w:pPr>
            <w:r>
              <w:rPr>
                <w:rFonts w:eastAsia="仿宋"/>
                <w:sz w:val="21"/>
                <w:szCs w:val="21"/>
              </w:rPr>
              <w:t>湖北随县封江口国家湿地公园</w:t>
            </w:r>
          </w:p>
        </w:tc>
        <w:tc>
          <w:tcPr>
            <w:tcW w:w="851"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3118" w:type="dxa"/>
            <w:vMerge w:val="continue"/>
            <w:tcBorders>
              <w:left w:val="single" w:sz="4" w:space="0" w:color="auto"/>
              <w:bottom w:val="single" w:sz="4" w:space="0" w:color="000000"/>
              <w:right w:val="single" w:sz="4" w:space="0" w:color="auto"/>
            </w:tcBorders>
            <w:vAlign w:val="center"/>
          </w:tcPr>
          <w:p>
            <w:pPr>
              <w:pStyle w:val="style0"/>
              <w:spacing w:lineRule="exact" w:line="240"/>
              <w:jc w:val="center"/>
              <w:rPr>
                <w:rFonts w:ascii="方正仿宋_GBK" w:eastAsia="方正仿宋_GBK"/>
                <w:sz w:val="21"/>
                <w:szCs w:val="21"/>
              </w:rPr>
            </w:pPr>
          </w:p>
        </w:tc>
        <w:tc>
          <w:tcPr>
            <w:tcW w:w="1156" w:type="dxa"/>
            <w:vMerge w:val="continue"/>
            <w:tcBorders>
              <w:left w:val="single" w:sz="4" w:space="0" w:color="auto"/>
              <w:bottom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p>
        </w:tc>
      </w:tr>
      <w:tr>
        <w:tblPrEx/>
        <w:trPr>
          <w:trHeight w:val="525" w:hRule="atLeast"/>
        </w:trPr>
        <w:tc>
          <w:tcPr>
            <w:tcW w:w="7366"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小计</w:t>
            </w:r>
          </w:p>
        </w:tc>
        <w:tc>
          <w:tcPr>
            <w:tcW w:w="1156"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hint="eastAsia"/>
                <w:b/>
                <w:sz w:val="21"/>
                <w:szCs w:val="21"/>
                <w:lang w:eastAsia="zh-CN"/>
              </w:rPr>
            </w:pPr>
            <w:r>
              <w:rPr>
                <w:rFonts w:ascii="方正仿宋_GBK" w:eastAsia="方正仿宋_GBK" w:hint="eastAsia"/>
                <w:b/>
                <w:sz w:val="21"/>
                <w:szCs w:val="21"/>
                <w:lang w:eastAsia="zh-CN"/>
              </w:rPr>
              <w:t>23864.96</w:t>
            </w:r>
          </w:p>
        </w:tc>
      </w:tr>
      <w:tr>
        <w:tblPrEx/>
        <w:trPr>
          <w:trHeight w:val="600" w:hRule="atLeast"/>
        </w:trPr>
        <w:tc>
          <w:tcPr>
            <w:tcW w:w="7366"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随州市合计</w:t>
            </w:r>
          </w:p>
        </w:tc>
        <w:tc>
          <w:tcPr>
            <w:tcW w:w="1156"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hint="eastAsia"/>
                <w:b/>
                <w:sz w:val="21"/>
                <w:szCs w:val="21"/>
                <w:lang w:eastAsia="zh-CN"/>
              </w:rPr>
            </w:pPr>
            <w:r>
              <w:rPr>
                <w:rFonts w:ascii="方正仿宋_GBK" w:eastAsia="方正仿宋_GBK" w:hint="eastAsia"/>
                <w:b/>
                <w:sz w:val="21"/>
                <w:szCs w:val="21"/>
                <w:lang w:eastAsia="zh-CN"/>
              </w:rPr>
              <w:t>41989.98</w:t>
            </w:r>
          </w:p>
        </w:tc>
      </w:tr>
    </w:tbl>
    <w:p>
      <w:pPr>
        <w:pStyle w:val="style0"/>
        <w:spacing w:lineRule="exact" w:line="600"/>
        <w:ind w:firstLine="643" w:firstLineChars="200"/>
        <w:rPr>
          <w:rFonts w:ascii="方正仿宋_GBK" w:cs="仿宋_GB2312" w:eastAsia="方正仿宋_GBK" w:hAnsi="华文仿宋"/>
          <w:b/>
          <w:sz w:val="32"/>
          <w:szCs w:val="32"/>
        </w:rPr>
      </w:pPr>
      <w:r>
        <w:rPr>
          <w:rFonts w:ascii="方正仿宋_GBK" w:cs="仿宋_GB2312" w:eastAsia="方正仿宋_GBK" w:hAnsi="华文仿宋" w:hint="eastAsia"/>
          <w:b/>
          <w:sz w:val="32"/>
          <w:szCs w:val="32"/>
        </w:rPr>
        <w:t>自然保护区之间重叠</w:t>
      </w:r>
    </w:p>
    <w:p>
      <w:pPr>
        <w:pStyle w:val="style0"/>
        <w:spacing w:lineRule="exact" w:line="600"/>
        <w:ind w:firstLine="640" w:firstLineChars="200"/>
        <w:rPr>
          <w:rFonts w:ascii="方正仿宋_GBK" w:cs="仿宋_GB2312" w:eastAsia="方正仿宋_GBK" w:hAnsi="华文仿宋"/>
          <w:sz w:val="32"/>
          <w:szCs w:val="32"/>
        </w:rPr>
      </w:pPr>
      <w:r>
        <w:rPr>
          <w:rFonts w:ascii="方正仿宋_GBK" w:cs="仿宋_GB2312" w:eastAsia="方正仿宋_GBK" w:hAnsi="华文仿宋" w:hint="eastAsia"/>
          <w:sz w:val="32"/>
          <w:szCs w:val="32"/>
        </w:rPr>
        <w:t>随州市自然保护区之间无交叉重叠情况。</w:t>
      </w:r>
    </w:p>
    <w:p>
      <w:pPr>
        <w:pStyle w:val="style0"/>
        <w:spacing w:lineRule="exact" w:line="600"/>
        <w:ind w:firstLine="643" w:firstLineChars="200"/>
        <w:rPr>
          <w:rFonts w:ascii="方正仿宋_GBK" w:cs="仿宋_GB2312" w:eastAsia="方正仿宋_GBK" w:hAnsi="华文仿宋"/>
          <w:b/>
          <w:sz w:val="32"/>
          <w:szCs w:val="32"/>
        </w:rPr>
      </w:pPr>
      <w:r>
        <w:rPr>
          <w:rFonts w:ascii="方正仿宋_GBK" w:cs="仿宋_GB2312" w:eastAsia="方正仿宋_GBK" w:hAnsi="华文仿宋" w:hint="eastAsia"/>
          <w:b/>
          <w:sz w:val="32"/>
          <w:szCs w:val="32"/>
        </w:rPr>
        <w:t>自然保护区与自然公园重叠</w:t>
      </w:r>
    </w:p>
    <w:p>
      <w:pPr>
        <w:pStyle w:val="style0"/>
        <w:spacing w:lineRule="exact" w:line="600"/>
        <w:ind w:firstLine="640" w:firstLineChars="200"/>
        <w:rPr>
          <w:rFonts w:ascii="方正仿宋_GBK" w:cs="仿宋_GB2312" w:eastAsia="方正仿宋_GBK" w:hAnsi="华文仿宋"/>
          <w:sz w:val="32"/>
          <w:szCs w:val="32"/>
        </w:rPr>
      </w:pPr>
      <w:r>
        <w:rPr>
          <w:rFonts w:ascii="方正仿宋_GBK" w:cs="仿宋_GB2312" w:eastAsia="方正仿宋_GBK" w:hAnsi="华文仿宋" w:hint="eastAsia"/>
          <w:sz w:val="32"/>
          <w:szCs w:val="32"/>
        </w:rPr>
        <w:t>随州市自然保护区与自然公园空间重叠总面积</w:t>
      </w:r>
      <w:r>
        <w:rPr>
          <w:rFonts w:ascii="方正仿宋_GBK" w:cs="仿宋_GB2312" w:eastAsia="方正仿宋_GBK" w:hAnsi="华文仿宋"/>
          <w:sz w:val="32"/>
          <w:szCs w:val="32"/>
        </w:rPr>
        <w:t>17282.09</w:t>
      </w:r>
      <w:r>
        <w:rPr>
          <w:rFonts w:ascii="方正仿宋_GBK" w:cs="仿宋_GB2312" w:eastAsia="方正仿宋_GBK" w:hAnsi="华文仿宋" w:hint="eastAsia"/>
          <w:sz w:val="32"/>
          <w:szCs w:val="32"/>
        </w:rPr>
        <w:t>公顷，其中：</w:t>
      </w:r>
    </w:p>
    <w:p>
      <w:pPr>
        <w:pStyle w:val="style0"/>
        <w:widowControl w:val="false"/>
        <w:adjustRightInd w:val="false"/>
        <w:snapToGrid w:val="false"/>
        <w:spacing w:lineRule="exact" w:line="600"/>
        <w:ind w:firstLine="643"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b/>
          <w:sz w:val="32"/>
          <w:szCs w:val="32"/>
        </w:rPr>
        <w:t>曾都区：</w:t>
      </w:r>
      <w:r>
        <w:rPr>
          <w:rFonts w:ascii="方正仿宋_GBK" w:cs="仿宋_GB2312" w:eastAsia="方正仿宋_GBK" w:hAnsi="华文仿宋" w:hint="eastAsia"/>
          <w:sz w:val="32"/>
          <w:szCs w:val="32"/>
        </w:rPr>
        <w:t>大洪山自然保护区（曾都部分，市级，4843.00公顷）与随州银杏省级森林公园交叉重叠，重叠面积3436.00公顷。</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b/>
          <w:sz w:val="32"/>
          <w:szCs w:val="32"/>
        </w:rPr>
        <w:t>广水市：</w:t>
      </w:r>
      <w:r>
        <w:rPr>
          <w:rFonts w:ascii="方正仿宋_GBK" w:cs="仿宋_GB2312" w:eastAsia="方正仿宋_GBK" w:hAnsi="华文仿宋" w:hint="eastAsia"/>
          <w:sz w:val="32"/>
          <w:szCs w:val="32"/>
        </w:rPr>
        <w:t>广水市自然保护区与自然公园重叠总面积</w:t>
      </w:r>
      <w:r>
        <w:rPr>
          <w:rFonts w:ascii="方正仿宋_GBK" w:cs="仿宋_GB2312" w:eastAsia="方正仿宋_GBK" w:hAnsi="华文仿宋"/>
          <w:sz w:val="32"/>
          <w:szCs w:val="32"/>
        </w:rPr>
        <w:t>9849.02</w:t>
      </w:r>
      <w:r>
        <w:rPr>
          <w:rFonts w:ascii="方正仿宋_GBK" w:cs="仿宋_GB2312" w:eastAsia="方正仿宋_GBK" w:hAnsi="华文仿宋" w:hint="eastAsia"/>
          <w:sz w:val="32"/>
          <w:szCs w:val="32"/>
        </w:rPr>
        <w:t>公顷，分别为湖北中华山鸟类省级自然保护区（省级，7426.61公顷）和中华山国家级森林公园交叉重叠，重叠面积4132.4</w:t>
      </w:r>
      <w:r>
        <w:rPr>
          <w:rFonts w:ascii="方正仿宋_GBK" w:cs="仿宋_GB2312" w:eastAsia="方正仿宋_GBK" w:hAnsi="华文仿宋"/>
          <w:sz w:val="32"/>
          <w:szCs w:val="32"/>
        </w:rPr>
        <w:t>2</w:t>
      </w:r>
      <w:r>
        <w:rPr>
          <w:rFonts w:ascii="方正仿宋_GBK" w:cs="仿宋_GB2312" w:eastAsia="方正仿宋_GBK" w:hAnsi="华文仿宋" w:hint="eastAsia"/>
          <w:sz w:val="32"/>
          <w:szCs w:val="32"/>
        </w:rPr>
        <w:t>公顷；大贵寺自然保护区（市级，5300.00公顷）与大贵寺省级森林公园完全重叠，重叠面积2258.30公顷</w:t>
      </w:r>
      <w:r>
        <w:rPr>
          <w:rFonts w:ascii="方正仿宋_GBK" w:cs="仿宋_GB2312" w:eastAsia="方正仿宋_GBK" w:hAnsi="华文仿宋" w:hint="eastAsia"/>
          <w:sz w:val="32"/>
          <w:szCs w:val="32"/>
          <w:lang w:eastAsia="zh-CN"/>
        </w:rPr>
        <w:t>；</w:t>
      </w:r>
      <w:r>
        <w:rPr>
          <w:rFonts w:ascii="方正仿宋_GBK" w:cs="仿宋_GB2312" w:eastAsia="方正仿宋_GBK" w:hAnsi="华文仿宋" w:hint="eastAsia"/>
          <w:sz w:val="32"/>
          <w:szCs w:val="32"/>
        </w:rPr>
        <w:t xml:space="preserve"> 大贵寺自然保护区（市级，5300.00公顷）与广水市三潭风景名胜区完全重叠，重叠面积</w:t>
      </w:r>
      <w:r>
        <w:rPr>
          <w:rFonts w:ascii="方正仿宋_GBK" w:cs="仿宋_GB2312" w:eastAsia="方正仿宋_GBK" w:hAnsi="华文仿宋"/>
          <w:sz w:val="32"/>
          <w:szCs w:val="32"/>
        </w:rPr>
        <w:t>3458.30</w:t>
      </w:r>
      <w:r>
        <w:rPr>
          <w:rFonts w:ascii="方正仿宋_GBK" w:cs="仿宋_GB2312" w:eastAsia="方正仿宋_GBK" w:hAnsi="华文仿宋" w:hint="eastAsia"/>
          <w:sz w:val="32"/>
          <w:szCs w:val="32"/>
        </w:rPr>
        <w:t>公顷。</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b/>
          <w:sz w:val="32"/>
          <w:szCs w:val="32"/>
        </w:rPr>
        <w:t>随县：</w:t>
      </w:r>
      <w:r>
        <w:rPr>
          <w:rFonts w:ascii="方正仿宋_GBK" w:cs="仿宋_GB2312" w:eastAsia="方正仿宋_GBK" w:hAnsi="华文仿宋" w:hint="eastAsia"/>
          <w:sz w:val="32"/>
          <w:szCs w:val="32"/>
        </w:rPr>
        <w:t>大洪山自然保护区（随县部分，市级，11157.00公顷）与随州大洪山省级地质公园交叉重叠，重叠面积</w:t>
      </w:r>
      <w:r>
        <w:rPr>
          <w:rFonts w:ascii="方正仿宋_GBK" w:cs="仿宋_GB2312" w:eastAsia="方正仿宋_GBK" w:hAnsi="华文仿宋"/>
          <w:sz w:val="32"/>
          <w:szCs w:val="32"/>
        </w:rPr>
        <w:t>3997.07</w:t>
      </w:r>
      <w:r>
        <w:rPr>
          <w:rFonts w:ascii="方正仿宋_GBK" w:cs="仿宋_GB2312" w:eastAsia="方正仿宋_GBK" w:hAnsi="华文仿宋" w:hint="eastAsia"/>
          <w:sz w:val="32"/>
          <w:szCs w:val="32"/>
        </w:rPr>
        <w:t>公顷。</w:t>
      </w:r>
    </w:p>
    <w:p>
      <w:pPr>
        <w:pStyle w:val="style0"/>
        <w:jc w:val="center"/>
        <w:outlineLvl w:val="4"/>
        <w:rPr>
          <w:rFonts w:ascii="方正仿宋_GBK" w:eastAsia="方正仿宋_GBK"/>
          <w:b/>
          <w:szCs w:val="28"/>
        </w:rPr>
      </w:pPr>
      <w:r>
        <w:rPr>
          <w:rFonts w:ascii="方正仿宋_GBK" w:eastAsia="方正仿宋_GBK" w:hint="eastAsia"/>
          <w:b/>
          <w:szCs w:val="28"/>
        </w:rPr>
        <w:t>表</w:t>
      </w:r>
      <w:r>
        <w:rPr>
          <w:rFonts w:ascii="方正仿宋_GBK" w:eastAsia="方正仿宋_GBK"/>
          <w:b/>
          <w:szCs w:val="28"/>
        </w:rPr>
        <w:t>1</w:t>
      </w:r>
      <w:r>
        <w:rPr>
          <w:rFonts w:ascii="方正仿宋_GBK" w:eastAsia="方正仿宋_GBK" w:hint="eastAsia"/>
          <w:b/>
          <w:szCs w:val="28"/>
        </w:rPr>
        <w:t>-2  随州市自然保护区与自然公园重叠情况统计表</w:t>
      </w:r>
    </w:p>
    <w:p>
      <w:pPr>
        <w:pStyle w:val="style0"/>
        <w:jc w:val="right"/>
        <w:rPr>
          <w:rFonts w:ascii="方正仿宋_GBK" w:eastAsia="方正仿宋_GBK"/>
          <w:sz w:val="18"/>
          <w:szCs w:val="18"/>
        </w:rPr>
      </w:pPr>
      <w:r>
        <w:rPr>
          <w:rFonts w:ascii="方正仿宋_GBK" w:eastAsia="方正仿宋_GBK" w:hint="eastAsia"/>
          <w:sz w:val="18"/>
          <w:szCs w:val="18"/>
        </w:rPr>
        <w:t>单位：公顷</w:t>
      </w:r>
    </w:p>
    <w:tbl>
      <w:tblPr>
        <w:tblStyle w:val="style105"/>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3"/>
        <w:gridCol w:w="1236"/>
        <w:gridCol w:w="3576"/>
        <w:gridCol w:w="1728"/>
        <w:gridCol w:w="1249"/>
      </w:tblGrid>
      <w:tr>
        <w:trPr>
          <w:trHeight w:val="340" w:hRule="atLeast"/>
          <w:jc w:val="center"/>
        </w:trPr>
        <w:tc>
          <w:tcPr>
            <w:tcW w:w="733" w:type="dxa"/>
            <w:tcBorders/>
            <w:shd w:val="clear" w:color="000000" w:fill="ffffff"/>
            <w:noWrap/>
            <w:vAlign w:val="center"/>
          </w:tcPr>
          <w:p>
            <w:pPr>
              <w:pStyle w:val="style0"/>
              <w:spacing w:lineRule="exact" w:line="240"/>
              <w:jc w:val="center"/>
              <w:rPr>
                <w:rFonts w:ascii="方正仿宋_GBK" w:eastAsia="方正仿宋_GBK"/>
                <w:b/>
                <w:bCs/>
              </w:rPr>
            </w:pPr>
            <w:r>
              <w:rPr>
                <w:rFonts w:ascii="方正仿宋_GBK" w:eastAsia="方正仿宋_GBK" w:hint="eastAsia"/>
                <w:b/>
                <w:bCs/>
              </w:rPr>
              <w:t>序号</w:t>
            </w:r>
          </w:p>
        </w:tc>
        <w:tc>
          <w:tcPr>
            <w:tcW w:w="1236" w:type="dxa"/>
            <w:tcBorders/>
            <w:shd w:val="clear" w:color="000000" w:fill="ffffff"/>
            <w:noWrap/>
            <w:vAlign w:val="center"/>
          </w:tcPr>
          <w:p>
            <w:pPr>
              <w:pStyle w:val="style0"/>
              <w:spacing w:lineRule="exact" w:line="240"/>
              <w:jc w:val="center"/>
              <w:rPr>
                <w:rFonts w:ascii="方正仿宋_GBK" w:eastAsia="方正仿宋_GBK"/>
                <w:b/>
                <w:bCs/>
              </w:rPr>
            </w:pPr>
            <w:r>
              <w:rPr>
                <w:rFonts w:ascii="方正仿宋_GBK" w:eastAsia="方正仿宋_GBK" w:hint="eastAsia"/>
                <w:b/>
                <w:bCs/>
              </w:rPr>
              <w:t>行政区划</w:t>
            </w:r>
          </w:p>
        </w:tc>
        <w:tc>
          <w:tcPr>
            <w:tcW w:w="3576" w:type="dxa"/>
            <w:tcBorders/>
            <w:shd w:val="clear" w:color="000000" w:fill="ffffff"/>
            <w:vAlign w:val="center"/>
          </w:tcPr>
          <w:p>
            <w:pPr>
              <w:pStyle w:val="style0"/>
              <w:spacing w:lineRule="exact" w:line="240"/>
              <w:jc w:val="center"/>
              <w:rPr>
                <w:rFonts w:ascii="方正仿宋_GBK" w:eastAsia="方正仿宋_GBK"/>
                <w:b/>
                <w:bCs/>
              </w:rPr>
            </w:pPr>
            <w:r>
              <w:rPr>
                <w:rFonts w:ascii="方正仿宋_GBK" w:eastAsia="方正仿宋_GBK" w:hint="eastAsia"/>
                <w:b/>
                <w:bCs/>
              </w:rPr>
              <w:t>名称</w:t>
            </w:r>
          </w:p>
        </w:tc>
        <w:tc>
          <w:tcPr>
            <w:tcW w:w="1728" w:type="dxa"/>
            <w:tcBorders/>
            <w:shd w:val="clear" w:color="000000" w:fill="ffffff"/>
            <w:vAlign w:val="center"/>
          </w:tcPr>
          <w:p>
            <w:pPr>
              <w:pStyle w:val="style0"/>
              <w:spacing w:lineRule="exact" w:line="240"/>
              <w:jc w:val="center"/>
              <w:rPr>
                <w:rFonts w:ascii="方正仿宋_GBK" w:eastAsia="方正仿宋_GBK"/>
                <w:b/>
                <w:bCs/>
              </w:rPr>
            </w:pPr>
            <w:r>
              <w:rPr>
                <w:rFonts w:ascii="方正仿宋_GBK" w:eastAsia="方正仿宋_GBK" w:hint="eastAsia"/>
                <w:b/>
                <w:bCs/>
              </w:rPr>
              <w:t>交叉重叠情况</w:t>
            </w:r>
          </w:p>
        </w:tc>
        <w:tc>
          <w:tcPr>
            <w:tcW w:w="1249" w:type="dxa"/>
            <w:tcBorders/>
            <w:shd w:val="clear" w:color="000000" w:fill="ffffff"/>
            <w:noWrap/>
            <w:vAlign w:val="center"/>
          </w:tcPr>
          <w:p>
            <w:pPr>
              <w:pStyle w:val="style0"/>
              <w:spacing w:lineRule="exact" w:line="240"/>
              <w:jc w:val="center"/>
              <w:rPr>
                <w:rFonts w:ascii="方正仿宋_GBK" w:eastAsia="方正仿宋_GBK"/>
                <w:b/>
                <w:bCs/>
              </w:rPr>
            </w:pPr>
            <w:r>
              <w:rPr>
                <w:rFonts w:ascii="方正仿宋_GBK" w:eastAsia="方正仿宋_GBK" w:hint="eastAsia"/>
                <w:b/>
                <w:bCs/>
              </w:rPr>
              <w:t>重叠面积</w:t>
            </w:r>
          </w:p>
        </w:tc>
      </w:tr>
      <w:tr>
        <w:tblPrEx/>
        <w:trPr>
          <w:trHeight w:val="340" w:hRule="atLeast"/>
          <w:jc w:val="center"/>
        </w:trPr>
        <w:tc>
          <w:tcPr>
            <w:tcW w:w="733"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rPr>
              <w:t>1</w:t>
            </w:r>
          </w:p>
        </w:tc>
        <w:tc>
          <w:tcPr>
            <w:tcW w:w="1236"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hint="eastAsia"/>
              </w:rPr>
              <w:t>曾都区</w:t>
            </w:r>
          </w:p>
        </w:tc>
        <w:tc>
          <w:tcPr>
            <w:tcW w:w="3576"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随州银杏省级森林公园</w:t>
            </w:r>
          </w:p>
        </w:tc>
        <w:tc>
          <w:tcPr>
            <w:tcW w:w="1728" w:type="dxa"/>
            <w:vMerge w:val="restart"/>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交叉重叠</w:t>
            </w:r>
          </w:p>
        </w:tc>
        <w:tc>
          <w:tcPr>
            <w:tcW w:w="1249"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hint="eastAsia"/>
              </w:rPr>
              <w:t>3436.00</w:t>
            </w:r>
          </w:p>
        </w:tc>
      </w:tr>
      <w:tr>
        <w:tblPrEx/>
        <w:trPr>
          <w:trHeight w:val="340" w:hRule="atLeast"/>
          <w:jc w:val="center"/>
        </w:trPr>
        <w:tc>
          <w:tcPr>
            <w:tcW w:w="733" w:type="dxa"/>
            <w:vMerge w:val="continue"/>
            <w:tcBorders/>
            <w:shd w:val="clear" w:color="auto" w:fill="auto"/>
            <w:vAlign w:val="center"/>
          </w:tcPr>
          <w:p>
            <w:pPr>
              <w:pStyle w:val="style0"/>
              <w:spacing w:lineRule="exact" w:line="240"/>
              <w:rPr>
                <w:rFonts w:ascii="方正仿宋_GBK" w:eastAsia="方正仿宋_GBK"/>
              </w:rPr>
            </w:pPr>
          </w:p>
        </w:tc>
        <w:tc>
          <w:tcPr>
            <w:tcW w:w="1236" w:type="dxa"/>
            <w:vMerge w:val="continue"/>
            <w:tcBorders/>
            <w:shd w:val="clear" w:color="auto" w:fill="auto"/>
            <w:vAlign w:val="center"/>
          </w:tcPr>
          <w:p>
            <w:pPr>
              <w:pStyle w:val="style0"/>
              <w:spacing w:lineRule="exact" w:line="240"/>
              <w:rPr>
                <w:rFonts w:ascii="方正仿宋_GBK" w:eastAsia="方正仿宋_GBK"/>
              </w:rPr>
            </w:pPr>
          </w:p>
        </w:tc>
        <w:tc>
          <w:tcPr>
            <w:tcW w:w="3576"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大洪山自然保护区（曾都部分）</w:t>
            </w:r>
          </w:p>
        </w:tc>
        <w:tc>
          <w:tcPr>
            <w:tcW w:w="1728" w:type="dxa"/>
            <w:vMerge w:val="continue"/>
            <w:tcBorders/>
            <w:vAlign w:val="center"/>
          </w:tcPr>
          <w:p>
            <w:pPr>
              <w:pStyle w:val="style0"/>
              <w:spacing w:lineRule="exact" w:line="240"/>
              <w:rPr>
                <w:rFonts w:ascii="方正仿宋_GBK" w:eastAsia="方正仿宋_GBK"/>
              </w:rPr>
            </w:pPr>
          </w:p>
        </w:tc>
        <w:tc>
          <w:tcPr>
            <w:tcW w:w="1249" w:type="dxa"/>
            <w:vMerge w:val="continue"/>
            <w:tcBorders/>
            <w:vAlign w:val="center"/>
          </w:tcPr>
          <w:p>
            <w:pPr>
              <w:pStyle w:val="style0"/>
              <w:spacing w:lineRule="exact" w:line="240"/>
              <w:rPr>
                <w:rFonts w:ascii="方正仿宋_GBK" w:eastAsia="方正仿宋_GBK"/>
              </w:rPr>
            </w:pPr>
          </w:p>
        </w:tc>
      </w:tr>
      <w:tr>
        <w:tblPrEx/>
        <w:trPr>
          <w:trHeight w:val="340" w:hRule="atLeast"/>
          <w:jc w:val="center"/>
        </w:trPr>
        <w:tc>
          <w:tcPr>
            <w:tcW w:w="7273" w:type="dxa"/>
            <w:gridSpan w:val="4"/>
            <w:tcBorders/>
            <w:shd w:val="clear" w:color="000000" w:fill="ffffff"/>
            <w:noWrap/>
            <w:vAlign w:val="center"/>
          </w:tcPr>
          <w:p>
            <w:pPr>
              <w:pStyle w:val="style0"/>
              <w:spacing w:lineRule="exact" w:line="240"/>
              <w:jc w:val="center"/>
              <w:rPr>
                <w:rFonts w:ascii="方正仿宋_GBK" w:eastAsia="方正仿宋_GBK"/>
                <w:b/>
                <w:bCs/>
              </w:rPr>
            </w:pPr>
            <w:r>
              <w:rPr>
                <w:rFonts w:ascii="方正仿宋_GBK" w:eastAsia="方正仿宋_GBK" w:hint="eastAsia"/>
                <w:b/>
                <w:bCs/>
              </w:rPr>
              <w:t>小计</w:t>
            </w:r>
          </w:p>
        </w:tc>
        <w:tc>
          <w:tcPr>
            <w:tcW w:w="1249" w:type="dxa"/>
            <w:tcBorders/>
            <w:shd w:val="clear" w:color="000000" w:fill="ffffff"/>
            <w:noWrap/>
            <w:vAlign w:val="center"/>
          </w:tcPr>
          <w:p>
            <w:pPr>
              <w:pStyle w:val="style0"/>
              <w:spacing w:lineRule="exact" w:line="240"/>
              <w:jc w:val="center"/>
              <w:rPr>
                <w:rFonts w:ascii="方正仿宋_GBK" w:eastAsia="方正仿宋_GBK"/>
                <w:b/>
                <w:bCs/>
              </w:rPr>
            </w:pPr>
            <w:r>
              <w:rPr>
                <w:rFonts w:ascii="方正仿宋_GBK" w:eastAsia="方正仿宋_GBK" w:hint="eastAsia"/>
                <w:b/>
                <w:bCs/>
              </w:rPr>
              <w:t>3</w:t>
            </w:r>
            <w:r>
              <w:rPr>
                <w:rFonts w:ascii="方正仿宋_GBK" w:eastAsia="方正仿宋_GBK"/>
                <w:b/>
                <w:bCs/>
              </w:rPr>
              <w:t>43</w:t>
            </w:r>
            <w:r>
              <w:rPr>
                <w:rFonts w:ascii="方正仿宋_GBK" w:eastAsia="方正仿宋_GBK" w:hint="eastAsia"/>
                <w:b/>
                <w:bCs/>
              </w:rPr>
              <w:t>6.00</w:t>
            </w:r>
          </w:p>
        </w:tc>
      </w:tr>
      <w:tr>
        <w:tblPrEx/>
        <w:trPr>
          <w:trHeight w:val="340" w:hRule="atLeast"/>
          <w:jc w:val="center"/>
        </w:trPr>
        <w:tc>
          <w:tcPr>
            <w:tcW w:w="733"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rPr>
              <w:t>2</w:t>
            </w:r>
          </w:p>
        </w:tc>
        <w:tc>
          <w:tcPr>
            <w:tcW w:w="1236"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hint="eastAsia"/>
              </w:rPr>
              <w:t>广水市</w:t>
            </w:r>
          </w:p>
        </w:tc>
        <w:tc>
          <w:tcPr>
            <w:tcW w:w="3576"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湖北中华山鸟类省级自然保护区</w:t>
            </w:r>
          </w:p>
        </w:tc>
        <w:tc>
          <w:tcPr>
            <w:tcW w:w="1728" w:type="dxa"/>
            <w:vMerge w:val="restart"/>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交叉重叠</w:t>
            </w:r>
          </w:p>
        </w:tc>
        <w:tc>
          <w:tcPr>
            <w:tcW w:w="1249"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hint="eastAsia"/>
              </w:rPr>
              <w:t>4132.42</w:t>
            </w:r>
          </w:p>
        </w:tc>
      </w:tr>
      <w:tr>
        <w:tblPrEx/>
        <w:trPr>
          <w:trHeight w:val="340" w:hRule="atLeast"/>
          <w:jc w:val="center"/>
        </w:trPr>
        <w:tc>
          <w:tcPr>
            <w:tcW w:w="733" w:type="dxa"/>
            <w:vMerge w:val="continue"/>
            <w:tcBorders/>
            <w:shd w:val="clear" w:color="auto" w:fill="auto"/>
            <w:vAlign w:val="center"/>
          </w:tcPr>
          <w:p>
            <w:pPr>
              <w:pStyle w:val="style0"/>
              <w:spacing w:lineRule="exact" w:line="240"/>
              <w:jc w:val="center"/>
              <w:rPr>
                <w:rFonts w:ascii="方正仿宋_GBK" w:eastAsia="方正仿宋_GBK"/>
              </w:rPr>
            </w:pPr>
          </w:p>
        </w:tc>
        <w:tc>
          <w:tcPr>
            <w:tcW w:w="1236" w:type="dxa"/>
            <w:vMerge w:val="continue"/>
            <w:tcBorders/>
            <w:shd w:val="clear" w:color="auto" w:fill="auto"/>
            <w:vAlign w:val="center"/>
          </w:tcPr>
          <w:p>
            <w:pPr>
              <w:pStyle w:val="style0"/>
              <w:spacing w:lineRule="exact" w:line="240"/>
              <w:jc w:val="center"/>
              <w:rPr>
                <w:rFonts w:ascii="方正仿宋_GBK" w:eastAsia="方正仿宋_GBK"/>
              </w:rPr>
            </w:pPr>
          </w:p>
        </w:tc>
        <w:tc>
          <w:tcPr>
            <w:tcW w:w="3576"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中华山国家级森林公园</w:t>
            </w:r>
          </w:p>
        </w:tc>
        <w:tc>
          <w:tcPr>
            <w:tcW w:w="1728" w:type="dxa"/>
            <w:vMerge w:val="continue"/>
            <w:tcBorders/>
            <w:vAlign w:val="center"/>
          </w:tcPr>
          <w:p>
            <w:pPr>
              <w:pStyle w:val="style0"/>
              <w:spacing w:lineRule="exact" w:line="240"/>
              <w:jc w:val="center"/>
              <w:rPr>
                <w:rFonts w:ascii="方正仿宋_GBK" w:eastAsia="方正仿宋_GBK"/>
              </w:rPr>
            </w:pPr>
          </w:p>
        </w:tc>
        <w:tc>
          <w:tcPr>
            <w:tcW w:w="1249" w:type="dxa"/>
            <w:vMerge w:val="continue"/>
            <w:tcBorders/>
            <w:vAlign w:val="center"/>
          </w:tcPr>
          <w:p>
            <w:pPr>
              <w:pStyle w:val="style0"/>
              <w:spacing w:lineRule="exact" w:line="240"/>
              <w:jc w:val="center"/>
              <w:rPr>
                <w:rFonts w:ascii="方正仿宋_GBK" w:eastAsia="方正仿宋_GBK"/>
              </w:rPr>
            </w:pPr>
          </w:p>
        </w:tc>
      </w:tr>
      <w:tr>
        <w:tblPrEx/>
        <w:trPr>
          <w:trHeight w:val="340" w:hRule="atLeast"/>
          <w:jc w:val="center"/>
        </w:trPr>
        <w:tc>
          <w:tcPr>
            <w:tcW w:w="733"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rPr>
              <w:t>3</w:t>
            </w:r>
          </w:p>
        </w:tc>
        <w:tc>
          <w:tcPr>
            <w:tcW w:w="1236"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hint="eastAsia"/>
              </w:rPr>
              <w:t>广水市</w:t>
            </w:r>
          </w:p>
        </w:tc>
        <w:tc>
          <w:tcPr>
            <w:tcW w:w="3576"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大贵寺自然保护区</w:t>
            </w:r>
          </w:p>
        </w:tc>
        <w:tc>
          <w:tcPr>
            <w:tcW w:w="1728" w:type="dxa"/>
            <w:vMerge w:val="restart"/>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完全重叠</w:t>
            </w:r>
          </w:p>
        </w:tc>
        <w:tc>
          <w:tcPr>
            <w:tcW w:w="1249"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hint="eastAsia"/>
              </w:rPr>
              <w:t>2258.30</w:t>
            </w:r>
          </w:p>
        </w:tc>
      </w:tr>
      <w:tr>
        <w:tblPrEx/>
        <w:trPr>
          <w:trHeight w:val="340" w:hRule="atLeast"/>
          <w:jc w:val="center"/>
        </w:trPr>
        <w:tc>
          <w:tcPr>
            <w:tcW w:w="733" w:type="dxa"/>
            <w:vMerge w:val="continue"/>
            <w:tcBorders/>
            <w:shd w:val="clear" w:color="auto" w:fill="auto"/>
            <w:vAlign w:val="center"/>
          </w:tcPr>
          <w:p>
            <w:pPr>
              <w:pStyle w:val="style0"/>
              <w:spacing w:lineRule="exact" w:line="240"/>
              <w:jc w:val="center"/>
              <w:rPr>
                <w:rFonts w:ascii="方正仿宋_GBK" w:eastAsia="方正仿宋_GBK"/>
              </w:rPr>
            </w:pPr>
          </w:p>
        </w:tc>
        <w:tc>
          <w:tcPr>
            <w:tcW w:w="1236" w:type="dxa"/>
            <w:vMerge w:val="continue"/>
            <w:tcBorders/>
            <w:shd w:val="clear" w:color="auto" w:fill="auto"/>
            <w:vAlign w:val="center"/>
          </w:tcPr>
          <w:p>
            <w:pPr>
              <w:pStyle w:val="style0"/>
              <w:spacing w:lineRule="exact" w:line="240"/>
              <w:jc w:val="center"/>
              <w:rPr>
                <w:rFonts w:ascii="方正仿宋_GBK" w:eastAsia="方正仿宋_GBK"/>
              </w:rPr>
            </w:pPr>
          </w:p>
        </w:tc>
        <w:tc>
          <w:tcPr>
            <w:tcW w:w="3576"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大贵寺省级森林公园</w:t>
            </w:r>
          </w:p>
        </w:tc>
        <w:tc>
          <w:tcPr>
            <w:tcW w:w="1728" w:type="dxa"/>
            <w:vMerge w:val="continue"/>
            <w:tcBorders/>
            <w:vAlign w:val="center"/>
          </w:tcPr>
          <w:p>
            <w:pPr>
              <w:pStyle w:val="style0"/>
              <w:spacing w:lineRule="exact" w:line="240"/>
              <w:jc w:val="center"/>
              <w:rPr>
                <w:rFonts w:ascii="方正仿宋_GBK" w:eastAsia="方正仿宋_GBK"/>
              </w:rPr>
            </w:pPr>
          </w:p>
        </w:tc>
        <w:tc>
          <w:tcPr>
            <w:tcW w:w="1249" w:type="dxa"/>
            <w:vMerge w:val="continue"/>
            <w:tcBorders/>
            <w:vAlign w:val="center"/>
          </w:tcPr>
          <w:p>
            <w:pPr>
              <w:pStyle w:val="style0"/>
              <w:spacing w:lineRule="exact" w:line="240"/>
              <w:jc w:val="center"/>
              <w:rPr>
                <w:rFonts w:ascii="方正仿宋_GBK" w:eastAsia="方正仿宋_GBK"/>
              </w:rPr>
            </w:pPr>
          </w:p>
        </w:tc>
      </w:tr>
      <w:tr>
        <w:tblPrEx/>
        <w:trPr>
          <w:trHeight w:val="340" w:hRule="atLeast"/>
          <w:jc w:val="center"/>
        </w:trPr>
        <w:tc>
          <w:tcPr>
            <w:tcW w:w="733" w:type="dxa"/>
            <w:vMerge w:val="restart"/>
            <w:tcBorders/>
            <w:shd w:val="clear" w:color="auto" w:fill="auto"/>
            <w:vAlign w:val="center"/>
          </w:tcPr>
          <w:p>
            <w:pPr>
              <w:pStyle w:val="style0"/>
              <w:spacing w:lineRule="exact" w:line="240"/>
              <w:jc w:val="center"/>
              <w:rPr>
                <w:rFonts w:ascii="方正仿宋_GBK" w:eastAsia="方正仿宋_GBK"/>
              </w:rPr>
            </w:pPr>
            <w:r>
              <w:rPr>
                <w:rFonts w:ascii="方正仿宋_GBK" w:eastAsia="方正仿宋_GBK" w:hint="eastAsia"/>
              </w:rPr>
              <w:t>4</w:t>
            </w:r>
          </w:p>
        </w:tc>
        <w:tc>
          <w:tcPr>
            <w:tcW w:w="1236" w:type="dxa"/>
            <w:vMerge w:val="restart"/>
            <w:tcBorders/>
            <w:shd w:val="clear" w:color="auto" w:fill="auto"/>
            <w:vAlign w:val="center"/>
          </w:tcPr>
          <w:p>
            <w:pPr>
              <w:pStyle w:val="style0"/>
              <w:spacing w:lineRule="exact" w:line="240"/>
              <w:jc w:val="center"/>
              <w:rPr>
                <w:rFonts w:ascii="方正仿宋_GBK" w:eastAsia="方正仿宋_GBK"/>
              </w:rPr>
            </w:pPr>
            <w:r>
              <w:rPr>
                <w:rFonts w:ascii="方正仿宋_GBK" w:eastAsia="方正仿宋_GBK"/>
              </w:rPr>
              <w:t>广水市</w:t>
            </w:r>
          </w:p>
        </w:tc>
        <w:tc>
          <w:tcPr>
            <w:tcW w:w="3576"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rPr>
              <w:t>大贵寺自然保护区</w:t>
            </w:r>
          </w:p>
        </w:tc>
        <w:tc>
          <w:tcPr>
            <w:tcW w:w="1728" w:type="dxa"/>
            <w:vMerge w:val="restart"/>
            <w:tcBorders/>
            <w:vAlign w:val="center"/>
          </w:tcPr>
          <w:p>
            <w:pPr>
              <w:pStyle w:val="style0"/>
              <w:spacing w:lineRule="exact" w:line="240"/>
              <w:jc w:val="center"/>
              <w:rPr>
                <w:rFonts w:ascii="方正仿宋_GBK" w:eastAsia="方正仿宋_GBK"/>
              </w:rPr>
            </w:pPr>
            <w:r>
              <w:rPr>
                <w:rFonts w:ascii="方正仿宋_GBK" w:eastAsia="方正仿宋_GBK"/>
              </w:rPr>
              <w:t>完全重叠</w:t>
            </w:r>
          </w:p>
        </w:tc>
        <w:tc>
          <w:tcPr>
            <w:tcW w:w="1249" w:type="dxa"/>
            <w:vMerge w:val="restart"/>
            <w:tcBorders/>
            <w:vAlign w:val="center"/>
          </w:tcPr>
          <w:p>
            <w:pPr>
              <w:pStyle w:val="style0"/>
              <w:spacing w:lineRule="exact" w:line="240"/>
              <w:jc w:val="center"/>
              <w:rPr>
                <w:rFonts w:ascii="方正仿宋_GBK" w:eastAsia="方正仿宋_GBK"/>
              </w:rPr>
            </w:pPr>
            <w:r>
              <w:rPr>
                <w:rFonts w:ascii="方正仿宋_GBK" w:eastAsia="方正仿宋_GBK"/>
              </w:rPr>
              <w:t xml:space="preserve">3458.30 </w:t>
            </w:r>
          </w:p>
        </w:tc>
      </w:tr>
      <w:tr>
        <w:tblPrEx/>
        <w:trPr>
          <w:trHeight w:val="340" w:hRule="atLeast"/>
          <w:jc w:val="center"/>
        </w:trPr>
        <w:tc>
          <w:tcPr>
            <w:tcW w:w="733" w:type="dxa"/>
            <w:vMerge w:val="continue"/>
            <w:tcBorders/>
            <w:shd w:val="clear" w:color="auto" w:fill="auto"/>
            <w:vAlign w:val="center"/>
          </w:tcPr>
          <w:p>
            <w:pPr>
              <w:pStyle w:val="style0"/>
              <w:spacing w:lineRule="exact" w:line="240"/>
              <w:rPr>
                <w:rFonts w:ascii="方正仿宋_GBK" w:eastAsia="方正仿宋_GBK"/>
              </w:rPr>
            </w:pPr>
          </w:p>
        </w:tc>
        <w:tc>
          <w:tcPr>
            <w:tcW w:w="1236" w:type="dxa"/>
            <w:vMerge w:val="continue"/>
            <w:tcBorders/>
            <w:shd w:val="clear" w:color="auto" w:fill="auto"/>
            <w:vAlign w:val="center"/>
          </w:tcPr>
          <w:p>
            <w:pPr>
              <w:pStyle w:val="style0"/>
              <w:spacing w:lineRule="exact" w:line="240"/>
              <w:rPr>
                <w:rFonts w:ascii="方正仿宋_GBK" w:eastAsia="方正仿宋_GBK"/>
              </w:rPr>
            </w:pPr>
          </w:p>
        </w:tc>
        <w:tc>
          <w:tcPr>
            <w:tcW w:w="3576"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广水市三潭风景名胜区</w:t>
            </w:r>
          </w:p>
        </w:tc>
        <w:tc>
          <w:tcPr>
            <w:tcW w:w="1728" w:type="dxa"/>
            <w:vMerge w:val="continue"/>
            <w:tcBorders/>
            <w:vAlign w:val="center"/>
          </w:tcPr>
          <w:p>
            <w:pPr>
              <w:pStyle w:val="style0"/>
              <w:spacing w:lineRule="exact" w:line="240"/>
              <w:rPr>
                <w:rFonts w:ascii="方正仿宋_GBK" w:eastAsia="方正仿宋_GBK"/>
              </w:rPr>
            </w:pPr>
          </w:p>
        </w:tc>
        <w:tc>
          <w:tcPr>
            <w:tcW w:w="1249" w:type="dxa"/>
            <w:vMerge w:val="continue"/>
            <w:tcBorders/>
            <w:vAlign w:val="center"/>
          </w:tcPr>
          <w:p>
            <w:pPr>
              <w:pStyle w:val="style0"/>
              <w:spacing w:lineRule="exact" w:line="240"/>
              <w:rPr>
                <w:rFonts w:ascii="方正仿宋_GBK" w:eastAsia="方正仿宋_GBK"/>
              </w:rPr>
            </w:pPr>
          </w:p>
        </w:tc>
      </w:tr>
      <w:tr>
        <w:tblPrEx/>
        <w:trPr>
          <w:trHeight w:val="340" w:hRule="atLeast"/>
          <w:jc w:val="center"/>
        </w:trPr>
        <w:tc>
          <w:tcPr>
            <w:tcW w:w="7273" w:type="dxa"/>
            <w:gridSpan w:val="4"/>
            <w:tcBorders/>
            <w:shd w:val="clear" w:color="000000" w:fill="ffffff"/>
            <w:noWrap/>
            <w:vAlign w:val="center"/>
          </w:tcPr>
          <w:p>
            <w:pPr>
              <w:pStyle w:val="style0"/>
              <w:spacing w:lineRule="exact" w:line="240"/>
              <w:jc w:val="center"/>
              <w:rPr>
                <w:rFonts w:ascii="方正仿宋_GBK" w:eastAsia="方正仿宋_GBK"/>
                <w:b/>
                <w:bCs/>
              </w:rPr>
            </w:pPr>
            <w:r>
              <w:rPr>
                <w:rFonts w:ascii="方正仿宋_GBK" w:eastAsia="方正仿宋_GBK" w:hint="eastAsia"/>
                <w:b/>
                <w:bCs/>
              </w:rPr>
              <w:t>小计</w:t>
            </w:r>
          </w:p>
        </w:tc>
        <w:tc>
          <w:tcPr>
            <w:tcW w:w="1249" w:type="dxa"/>
            <w:tcBorders/>
            <w:shd w:val="clear" w:color="000000" w:fill="ffffff"/>
            <w:noWrap/>
            <w:vAlign w:val="center"/>
          </w:tcPr>
          <w:p>
            <w:pPr>
              <w:pStyle w:val="style0"/>
              <w:spacing w:lineRule="exact" w:line="240"/>
              <w:jc w:val="center"/>
              <w:rPr>
                <w:rFonts w:ascii="方正仿宋_GBK" w:eastAsia="方正仿宋_GBK"/>
                <w:b/>
                <w:bCs/>
              </w:rPr>
            </w:pPr>
            <w:r>
              <w:rPr>
                <w:rFonts w:ascii="方正仿宋_GBK" w:eastAsia="方正仿宋_GBK"/>
                <w:b/>
                <w:bCs/>
              </w:rPr>
              <w:t>9849.0</w:t>
            </w:r>
            <w:r>
              <w:rPr>
                <w:rFonts w:ascii="方正仿宋_GBK" w:eastAsia="方正仿宋_GBK" w:hint="eastAsia"/>
                <w:b/>
                <w:bCs/>
              </w:rPr>
              <w:t>2</w:t>
            </w:r>
          </w:p>
        </w:tc>
      </w:tr>
      <w:tr>
        <w:tblPrEx/>
        <w:trPr>
          <w:trHeight w:val="340" w:hRule="atLeast"/>
          <w:jc w:val="center"/>
        </w:trPr>
        <w:tc>
          <w:tcPr>
            <w:tcW w:w="733"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rPr>
              <w:t>5</w:t>
            </w:r>
          </w:p>
        </w:tc>
        <w:tc>
          <w:tcPr>
            <w:tcW w:w="1236"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hint="eastAsia"/>
              </w:rPr>
              <w:t>随县</w:t>
            </w:r>
          </w:p>
        </w:tc>
        <w:tc>
          <w:tcPr>
            <w:tcW w:w="3576"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随州大洪山省级地质公园</w:t>
            </w:r>
          </w:p>
        </w:tc>
        <w:tc>
          <w:tcPr>
            <w:tcW w:w="1728" w:type="dxa"/>
            <w:vMerge w:val="restart"/>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交叉重叠</w:t>
            </w:r>
          </w:p>
        </w:tc>
        <w:tc>
          <w:tcPr>
            <w:tcW w:w="1249" w:type="dxa"/>
            <w:vMerge w:val="restart"/>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rPr>
              <w:t>3997.07</w:t>
            </w:r>
          </w:p>
        </w:tc>
      </w:tr>
      <w:tr>
        <w:tblPrEx/>
        <w:trPr>
          <w:trHeight w:val="340" w:hRule="atLeast"/>
          <w:jc w:val="center"/>
        </w:trPr>
        <w:tc>
          <w:tcPr>
            <w:tcW w:w="733" w:type="dxa"/>
            <w:vMerge w:val="continue"/>
            <w:tcBorders/>
            <w:shd w:val="clear" w:color="auto" w:fill="auto"/>
            <w:vAlign w:val="center"/>
          </w:tcPr>
          <w:p>
            <w:pPr>
              <w:pStyle w:val="style0"/>
              <w:spacing w:lineRule="exact" w:line="240"/>
              <w:rPr>
                <w:rFonts w:ascii="方正仿宋_GBK" w:eastAsia="方正仿宋_GBK"/>
              </w:rPr>
            </w:pPr>
          </w:p>
        </w:tc>
        <w:tc>
          <w:tcPr>
            <w:tcW w:w="1236" w:type="dxa"/>
            <w:vMerge w:val="continue"/>
            <w:tcBorders/>
            <w:shd w:val="clear" w:color="auto" w:fill="auto"/>
            <w:vAlign w:val="center"/>
          </w:tcPr>
          <w:p>
            <w:pPr>
              <w:pStyle w:val="style0"/>
              <w:spacing w:lineRule="exact" w:line="240"/>
              <w:rPr>
                <w:rFonts w:ascii="方正仿宋_GBK" w:eastAsia="方正仿宋_GBK"/>
              </w:rPr>
            </w:pPr>
          </w:p>
        </w:tc>
        <w:tc>
          <w:tcPr>
            <w:tcW w:w="3576"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大洪山自然保护区（随县部分）</w:t>
            </w:r>
          </w:p>
        </w:tc>
        <w:tc>
          <w:tcPr>
            <w:tcW w:w="1728" w:type="dxa"/>
            <w:vMerge w:val="continue"/>
            <w:tcBorders/>
            <w:vAlign w:val="center"/>
          </w:tcPr>
          <w:p>
            <w:pPr>
              <w:pStyle w:val="style0"/>
              <w:spacing w:lineRule="exact" w:line="240"/>
              <w:rPr>
                <w:rFonts w:ascii="方正仿宋_GBK" w:eastAsia="方正仿宋_GBK"/>
              </w:rPr>
            </w:pPr>
          </w:p>
        </w:tc>
        <w:tc>
          <w:tcPr>
            <w:tcW w:w="1249" w:type="dxa"/>
            <w:vMerge w:val="continue"/>
            <w:tcBorders/>
            <w:vAlign w:val="center"/>
          </w:tcPr>
          <w:p>
            <w:pPr>
              <w:pStyle w:val="style0"/>
              <w:spacing w:lineRule="exact" w:line="240"/>
              <w:rPr>
                <w:rFonts w:ascii="方正仿宋_GBK" w:eastAsia="方正仿宋_GBK"/>
              </w:rPr>
            </w:pPr>
          </w:p>
        </w:tc>
      </w:tr>
      <w:tr>
        <w:tblPrEx/>
        <w:trPr>
          <w:trHeight w:val="340" w:hRule="atLeast"/>
          <w:jc w:val="center"/>
        </w:trPr>
        <w:tc>
          <w:tcPr>
            <w:tcW w:w="7273" w:type="dxa"/>
            <w:gridSpan w:val="4"/>
            <w:tcBorders/>
            <w:shd w:val="clear" w:color="000000" w:fill="ffffff"/>
            <w:noWrap/>
            <w:vAlign w:val="center"/>
          </w:tcPr>
          <w:p>
            <w:pPr>
              <w:pStyle w:val="style0"/>
              <w:spacing w:lineRule="exact" w:line="240"/>
              <w:jc w:val="center"/>
              <w:rPr>
                <w:rFonts w:ascii="方正仿宋_GBK" w:eastAsia="方正仿宋_GBK"/>
                <w:b/>
                <w:bCs/>
              </w:rPr>
            </w:pPr>
            <w:r>
              <w:rPr>
                <w:rFonts w:ascii="方正仿宋_GBK" w:eastAsia="方正仿宋_GBK" w:hint="eastAsia"/>
                <w:b/>
                <w:bCs/>
              </w:rPr>
              <w:t>小计</w:t>
            </w:r>
          </w:p>
        </w:tc>
        <w:tc>
          <w:tcPr>
            <w:tcW w:w="1249" w:type="dxa"/>
            <w:tcBorders/>
            <w:shd w:val="clear" w:color="000000" w:fill="ffffff"/>
            <w:noWrap/>
            <w:vAlign w:val="bottom"/>
          </w:tcPr>
          <w:p>
            <w:pPr>
              <w:pStyle w:val="style0"/>
              <w:spacing w:lineRule="exact" w:line="240"/>
              <w:jc w:val="center"/>
              <w:rPr>
                <w:rFonts w:ascii="方正仿宋_GBK" w:eastAsia="方正仿宋_GBK"/>
                <w:b/>
                <w:bCs/>
              </w:rPr>
            </w:pPr>
            <w:r>
              <w:rPr>
                <w:rFonts w:ascii="方正仿宋_GBK" w:eastAsia="方正仿宋_GBK"/>
                <w:b/>
                <w:bCs/>
              </w:rPr>
              <w:t>3997.07</w:t>
            </w:r>
          </w:p>
        </w:tc>
      </w:tr>
      <w:tr>
        <w:tblPrEx/>
        <w:trPr>
          <w:trHeight w:val="340" w:hRule="atLeast"/>
          <w:jc w:val="center"/>
        </w:trPr>
        <w:tc>
          <w:tcPr>
            <w:tcW w:w="7273" w:type="dxa"/>
            <w:gridSpan w:val="4"/>
            <w:tcBorders/>
            <w:shd w:val="clear" w:color="000000" w:fill="ffffff"/>
            <w:noWrap/>
            <w:vAlign w:val="bottom"/>
          </w:tcPr>
          <w:p>
            <w:pPr>
              <w:pStyle w:val="style0"/>
              <w:spacing w:lineRule="exact" w:line="240"/>
              <w:jc w:val="center"/>
              <w:rPr>
                <w:rFonts w:ascii="方正仿宋_GBK" w:eastAsia="方正仿宋_GBK"/>
                <w:b/>
                <w:bCs/>
              </w:rPr>
            </w:pPr>
            <w:r>
              <w:rPr>
                <w:rFonts w:ascii="方正仿宋_GBK" w:eastAsia="方正仿宋_GBK" w:hint="eastAsia"/>
                <w:b/>
                <w:bCs/>
              </w:rPr>
              <w:t>随州市合计</w:t>
            </w:r>
          </w:p>
        </w:tc>
        <w:tc>
          <w:tcPr>
            <w:tcW w:w="1249" w:type="dxa"/>
            <w:tcBorders/>
            <w:shd w:val="clear" w:color="000000" w:fill="ffffff"/>
            <w:noWrap/>
            <w:vAlign w:val="bottom"/>
          </w:tcPr>
          <w:p>
            <w:pPr>
              <w:pStyle w:val="style0"/>
              <w:spacing w:lineRule="exact" w:line="240"/>
              <w:jc w:val="center"/>
              <w:rPr>
                <w:rFonts w:ascii="方正仿宋_GBK" w:eastAsia="方正仿宋_GBK"/>
                <w:b/>
                <w:bCs/>
              </w:rPr>
            </w:pPr>
            <w:r>
              <w:rPr>
                <w:rFonts w:ascii="方正仿宋_GBK" w:eastAsia="方正仿宋_GBK"/>
                <w:b/>
                <w:bCs/>
              </w:rPr>
              <w:t>17282.09</w:t>
            </w:r>
          </w:p>
        </w:tc>
      </w:tr>
    </w:tbl>
    <w:p>
      <w:pPr>
        <w:pStyle w:val="style0"/>
        <w:spacing w:lineRule="exact" w:line="600"/>
        <w:ind w:firstLine="643" w:firstLineChars="200"/>
        <w:rPr>
          <w:rFonts w:ascii="方正仿宋_GBK" w:eastAsia="方正仿宋_GBK"/>
          <w:b/>
          <w:sz w:val="32"/>
          <w:szCs w:val="32"/>
        </w:rPr>
      </w:pPr>
    </w:p>
    <w:p>
      <w:pPr>
        <w:pStyle w:val="style0"/>
        <w:spacing w:lineRule="exact" w:line="600"/>
        <w:ind w:firstLine="643" w:firstLineChars="200"/>
        <w:rPr>
          <w:rFonts w:ascii="方正仿宋_GBK" w:eastAsia="方正仿宋_GBK"/>
          <w:b/>
          <w:sz w:val="32"/>
          <w:szCs w:val="32"/>
        </w:rPr>
      </w:pPr>
      <w:r>
        <w:rPr>
          <w:rFonts w:ascii="方正仿宋_GBK" w:eastAsia="方正仿宋_GBK" w:hint="eastAsia"/>
          <w:b/>
          <w:sz w:val="32"/>
          <w:szCs w:val="32"/>
        </w:rPr>
        <w:t>自然公园之间重叠</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随州市自然公园之间重叠总面积</w:t>
      </w:r>
      <w:r>
        <w:rPr>
          <w:rFonts w:ascii="方正仿宋_GBK" w:cs="仿宋_GB2312" w:eastAsia="方正仿宋_GBK" w:hAnsi="华文仿宋" w:hint="eastAsia"/>
          <w:sz w:val="32"/>
          <w:szCs w:val="32"/>
          <w:lang w:eastAsia="zh-CN"/>
        </w:rPr>
        <w:t>24707.89</w:t>
      </w:r>
      <w:r>
        <w:rPr>
          <w:rFonts w:ascii="方正仿宋_GBK" w:cs="仿宋_GB2312" w:eastAsia="方正仿宋_GBK" w:hAnsi="华文仿宋" w:hint="eastAsia"/>
          <w:sz w:val="32"/>
          <w:szCs w:val="32"/>
        </w:rPr>
        <w:t>公顷，其中：</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b/>
          <w:sz w:val="32"/>
          <w:szCs w:val="32"/>
        </w:rPr>
        <w:t>曾都区：洛阳</w:t>
      </w:r>
      <w:r>
        <w:rPr>
          <w:rFonts w:ascii="方正仿宋_GBK" w:cs="仿宋_GB2312" w:eastAsia="方正仿宋_GBK" w:hAnsi="华文仿宋" w:hint="eastAsia"/>
          <w:sz w:val="32"/>
          <w:szCs w:val="32"/>
        </w:rPr>
        <w:t>银杏自然保护小区与随州银杏省级森林公园完全重叠，重叠面积100</w:t>
      </w:r>
      <w:r>
        <w:rPr>
          <w:rFonts w:ascii="方正仿宋_GBK" w:cs="仿宋_GB2312" w:eastAsia="方正仿宋_GBK" w:hAnsi="华文仿宋"/>
          <w:sz w:val="32"/>
          <w:szCs w:val="32"/>
        </w:rPr>
        <w:t>0.00</w:t>
      </w:r>
      <w:r>
        <w:rPr>
          <w:rFonts w:ascii="方正仿宋_GBK" w:cs="仿宋_GB2312" w:eastAsia="方正仿宋_GBK" w:hAnsi="华文仿宋" w:hint="eastAsia"/>
          <w:sz w:val="32"/>
          <w:szCs w:val="32"/>
        </w:rPr>
        <w:t>公顷。</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b/>
          <w:sz w:val="32"/>
          <w:szCs w:val="32"/>
        </w:rPr>
        <w:t>广水市：</w:t>
      </w:r>
      <w:r>
        <w:rPr>
          <w:rFonts w:ascii="方正仿宋_GBK" w:cs="仿宋_GB2312" w:eastAsia="方正仿宋_GBK" w:hAnsi="华文仿宋" w:hint="eastAsia"/>
          <w:sz w:val="32"/>
          <w:szCs w:val="32"/>
        </w:rPr>
        <w:t>府河支流徐家河水域银鱼国家级水产种质资源保护区与湖北广水徐家河国家级湿地公园完全重叠，重叠面积3840.00公顷。</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b/>
          <w:sz w:val="32"/>
          <w:szCs w:val="32"/>
        </w:rPr>
        <w:t>随县：</w:t>
      </w:r>
      <w:r>
        <w:rPr>
          <w:rFonts w:ascii="方正仿宋_GBK" w:cs="仿宋_GB2312" w:eastAsia="方正仿宋_GBK" w:hAnsi="华文仿宋" w:hint="eastAsia"/>
          <w:sz w:val="32"/>
          <w:szCs w:val="32"/>
        </w:rPr>
        <w:t>随县自然公园之间重叠总面积</w:t>
      </w:r>
      <w:r>
        <w:rPr>
          <w:rFonts w:ascii="方正仿宋_GBK" w:cs="仿宋_GB2312" w:eastAsia="方正仿宋_GBK" w:hAnsi="华文仿宋"/>
          <w:sz w:val="32"/>
          <w:szCs w:val="32"/>
        </w:rPr>
        <w:t>1986</w:t>
      </w:r>
      <w:r>
        <w:rPr>
          <w:rFonts w:ascii="方正仿宋_GBK" w:cs="仿宋_GB2312" w:eastAsia="方正仿宋_GBK" w:hAnsi="华文仿宋" w:hint="eastAsia"/>
          <w:sz w:val="32"/>
          <w:szCs w:val="32"/>
          <w:lang w:val="en-US" w:eastAsia="zh-CN"/>
        </w:rPr>
        <w:t>7</w:t>
      </w:r>
      <w:r>
        <w:rPr>
          <w:rFonts w:ascii="方正仿宋_GBK" w:cs="仿宋_GB2312" w:eastAsia="方正仿宋_GBK" w:hAnsi="华文仿宋"/>
          <w:sz w:val="32"/>
          <w:szCs w:val="32"/>
        </w:rPr>
        <w:t>.</w:t>
      </w:r>
      <w:r>
        <w:rPr>
          <w:rFonts w:ascii="方正仿宋_GBK" w:cs="仿宋_GB2312" w:eastAsia="方正仿宋_GBK" w:hAnsi="华文仿宋" w:hint="eastAsia"/>
          <w:sz w:val="32"/>
          <w:szCs w:val="32"/>
          <w:lang w:val="en-US" w:eastAsia="zh-CN"/>
        </w:rPr>
        <w:t>89</w:t>
      </w:r>
      <w:r>
        <w:rPr>
          <w:rFonts w:ascii="方正仿宋_GBK" w:cs="仿宋_GB2312" w:eastAsia="方正仿宋_GBK" w:hAnsi="华文仿宋" w:hint="eastAsia"/>
          <w:sz w:val="32"/>
          <w:szCs w:val="32"/>
        </w:rPr>
        <w:t>公顷，分别为白龙池自然保护小区与大洪山国家森林公园完全重叠，重叠面积</w:t>
      </w:r>
      <w:r>
        <w:rPr>
          <w:rFonts w:ascii="方正仿宋_GBK" w:cs="仿宋_GB2312" w:eastAsia="方正仿宋_GBK" w:hAnsi="华文仿宋" w:hint="eastAsia"/>
          <w:sz w:val="32"/>
          <w:szCs w:val="32"/>
          <w:lang w:eastAsia="zh-CN"/>
        </w:rPr>
        <w:t>653</w:t>
      </w:r>
      <w:r>
        <w:rPr>
          <w:rFonts w:ascii="方正仿宋_GBK" w:cs="仿宋_GB2312" w:eastAsia="方正仿宋_GBK" w:hAnsi="华文仿宋"/>
          <w:sz w:val="32"/>
          <w:szCs w:val="32"/>
        </w:rPr>
        <w:t>公顷；大洪山国家森林公园与随州大洪山省级地质公园完全重叠，重叠面积1755.50公顷；随州大洪山风景名胜区与随州大洪山省级地质公园完全重叠，重叠面积</w:t>
      </w:r>
      <w:r>
        <w:rPr>
          <w:rFonts w:ascii="方正仿宋_GBK" w:cs="仿宋_GB2312" w:eastAsia="方正仿宋_GBK" w:hAnsi="华文仿宋" w:hint="eastAsia"/>
          <w:sz w:val="32"/>
          <w:szCs w:val="32"/>
          <w:lang w:eastAsia="zh-CN"/>
        </w:rPr>
        <w:t>12667</w:t>
      </w:r>
      <w:r>
        <w:rPr>
          <w:rFonts w:ascii="方正仿宋_GBK" w:cs="仿宋_GB2312" w:eastAsia="方正仿宋_GBK" w:hAnsi="华文仿宋"/>
          <w:sz w:val="32"/>
          <w:szCs w:val="32"/>
        </w:rPr>
        <w:t>公顷；琵琶湖细鳞斜颌鲴国家级水产种质资源保护区与随州大洪山省级地质公园完全重叠，重叠面积720.00公顷；随县桐柏山太白顶风景名胜区与七尖峰森林公园交叉重叠，重叠面积1081.54公顷；随州炎帝故里风景名胜区与湖北随县封江口国家湿地公园交叉重叠，重叠面积2990.85公顷</w:t>
      </w:r>
      <w:r>
        <w:rPr>
          <w:rFonts w:ascii="方正仿宋_GBK" w:cs="仿宋_GB2312" w:eastAsia="方正仿宋_GBK" w:hAnsi="华文仿宋" w:hint="eastAsia"/>
          <w:sz w:val="32"/>
          <w:szCs w:val="32"/>
        </w:rPr>
        <w:t>。</w:t>
      </w:r>
    </w:p>
    <w:p>
      <w:pPr>
        <w:pStyle w:val="style0"/>
        <w:jc w:val="center"/>
        <w:outlineLvl w:val="4"/>
        <w:rPr>
          <w:rFonts w:ascii="方正仿宋_GBK" w:eastAsia="方正仿宋_GBK"/>
          <w:b/>
          <w:szCs w:val="28"/>
        </w:rPr>
      </w:pPr>
      <w:r>
        <w:rPr>
          <w:rFonts w:ascii="方正仿宋_GBK" w:eastAsia="方正仿宋_GBK" w:hint="eastAsia"/>
          <w:b/>
          <w:szCs w:val="28"/>
        </w:rPr>
        <w:t>表</w:t>
      </w:r>
      <w:r>
        <w:rPr>
          <w:rFonts w:ascii="方正仿宋_GBK" w:eastAsia="方正仿宋_GBK"/>
          <w:b/>
          <w:szCs w:val="28"/>
        </w:rPr>
        <w:t>1</w:t>
      </w:r>
      <w:r>
        <w:rPr>
          <w:rFonts w:ascii="方正仿宋_GBK" w:eastAsia="方正仿宋_GBK" w:hint="eastAsia"/>
          <w:b/>
          <w:szCs w:val="28"/>
        </w:rPr>
        <w:t>-3  随州市自然公园之间重叠情况统计表</w:t>
      </w:r>
    </w:p>
    <w:p>
      <w:pPr>
        <w:pStyle w:val="style0"/>
        <w:jc w:val="right"/>
        <w:rPr>
          <w:rFonts w:ascii="方正仿宋_GBK" w:eastAsia="方正仿宋_GBK"/>
          <w:sz w:val="18"/>
          <w:szCs w:val="18"/>
        </w:rPr>
      </w:pPr>
      <w:r>
        <w:rPr>
          <w:rFonts w:ascii="方正仿宋_GBK" w:eastAsia="方正仿宋_GBK" w:hint="eastAsia"/>
          <w:sz w:val="18"/>
          <w:szCs w:val="18"/>
        </w:rPr>
        <w:t>单位：公顷</w:t>
      </w:r>
    </w:p>
    <w:tbl>
      <w:tblPr>
        <w:tblStyle w:val="style105"/>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21"/>
        <w:gridCol w:w="708"/>
        <w:gridCol w:w="2410"/>
        <w:gridCol w:w="3686"/>
        <w:gridCol w:w="1297"/>
      </w:tblGrid>
      <w:tr>
        <w:trPr>
          <w:trHeight w:val="270" w:hRule="atLeast"/>
          <w:tblHeader/>
        </w:trPr>
        <w:tc>
          <w:tcPr>
            <w:tcW w:w="421" w:type="dxa"/>
            <w:tcBorders/>
            <w:shd w:val="clear" w:color="000000" w:fill="ffffff"/>
            <w:noWrap/>
            <w:vAlign w:val="center"/>
          </w:tcPr>
          <w:p>
            <w:pPr>
              <w:pStyle w:val="style0"/>
              <w:spacing w:lineRule="exact" w:line="240"/>
              <w:jc w:val="center"/>
              <w:rPr>
                <w:rFonts w:ascii="方正仿宋_GBK" w:eastAsia="方正仿宋_GBK"/>
                <w:b/>
                <w:bCs/>
              </w:rPr>
            </w:pPr>
            <w:r>
              <w:rPr>
                <w:rFonts w:ascii="方正仿宋_GBK" w:eastAsia="方正仿宋_GBK" w:hint="eastAsia"/>
                <w:b/>
                <w:bCs/>
              </w:rPr>
              <w:t>序号</w:t>
            </w:r>
          </w:p>
        </w:tc>
        <w:tc>
          <w:tcPr>
            <w:tcW w:w="708" w:type="dxa"/>
            <w:tcBorders/>
            <w:shd w:val="clear" w:color="000000" w:fill="ffffff"/>
            <w:noWrap/>
            <w:vAlign w:val="center"/>
          </w:tcPr>
          <w:p>
            <w:pPr>
              <w:pStyle w:val="style0"/>
              <w:spacing w:lineRule="exact" w:line="240"/>
              <w:jc w:val="center"/>
              <w:rPr>
                <w:rFonts w:ascii="方正仿宋_GBK" w:eastAsia="方正仿宋_GBK"/>
                <w:b/>
                <w:bCs/>
              </w:rPr>
            </w:pPr>
            <w:r>
              <w:rPr>
                <w:rFonts w:ascii="方正仿宋_GBK" w:eastAsia="方正仿宋_GBK" w:hint="eastAsia"/>
                <w:b/>
                <w:bCs/>
              </w:rPr>
              <w:t>行政区划</w:t>
            </w:r>
          </w:p>
        </w:tc>
        <w:tc>
          <w:tcPr>
            <w:tcW w:w="2410" w:type="dxa"/>
            <w:tcBorders/>
            <w:shd w:val="clear" w:color="000000" w:fill="ffffff"/>
            <w:vAlign w:val="center"/>
          </w:tcPr>
          <w:p>
            <w:pPr>
              <w:pStyle w:val="style0"/>
              <w:spacing w:lineRule="exact" w:line="240"/>
              <w:jc w:val="center"/>
              <w:rPr>
                <w:rFonts w:ascii="方正仿宋_GBK" w:eastAsia="方正仿宋_GBK"/>
                <w:b/>
                <w:bCs/>
              </w:rPr>
            </w:pPr>
            <w:r>
              <w:rPr>
                <w:rFonts w:ascii="方正仿宋_GBK" w:eastAsia="方正仿宋_GBK" w:hint="eastAsia"/>
                <w:b/>
                <w:bCs/>
              </w:rPr>
              <w:t>名称</w:t>
            </w:r>
          </w:p>
        </w:tc>
        <w:tc>
          <w:tcPr>
            <w:tcW w:w="3686" w:type="dxa"/>
            <w:tcBorders/>
            <w:shd w:val="clear" w:color="000000" w:fill="ffffff"/>
            <w:vAlign w:val="center"/>
          </w:tcPr>
          <w:p>
            <w:pPr>
              <w:pStyle w:val="style0"/>
              <w:spacing w:lineRule="exact" w:line="240"/>
              <w:jc w:val="center"/>
              <w:rPr>
                <w:rFonts w:ascii="方正仿宋_GBK" w:eastAsia="方正仿宋_GBK"/>
                <w:b/>
                <w:bCs/>
              </w:rPr>
            </w:pPr>
            <w:r>
              <w:rPr>
                <w:rFonts w:ascii="方正仿宋_GBK" w:eastAsia="方正仿宋_GBK" w:hint="eastAsia"/>
                <w:b/>
                <w:bCs/>
              </w:rPr>
              <w:t>交叉重叠情况</w:t>
            </w:r>
          </w:p>
        </w:tc>
        <w:tc>
          <w:tcPr>
            <w:tcW w:w="1297" w:type="dxa"/>
            <w:tcBorders/>
            <w:shd w:val="clear" w:color="000000" w:fill="ffffff"/>
            <w:noWrap/>
            <w:vAlign w:val="center"/>
          </w:tcPr>
          <w:p>
            <w:pPr>
              <w:pStyle w:val="style0"/>
              <w:spacing w:lineRule="exact" w:line="240"/>
              <w:jc w:val="center"/>
              <w:rPr>
                <w:rFonts w:ascii="方正仿宋_GBK" w:eastAsia="方正仿宋_GBK"/>
                <w:b/>
                <w:bCs/>
              </w:rPr>
            </w:pPr>
            <w:r>
              <w:rPr>
                <w:rFonts w:ascii="方正仿宋_GBK" w:eastAsia="方正仿宋_GBK" w:hint="eastAsia"/>
                <w:b/>
                <w:bCs/>
              </w:rPr>
              <w:t>重叠面积</w:t>
            </w:r>
          </w:p>
        </w:tc>
      </w:tr>
      <w:tr>
        <w:tblPrEx/>
        <w:trPr>
          <w:trHeight w:val="425" w:hRule="atLeast"/>
        </w:trPr>
        <w:tc>
          <w:tcPr>
            <w:tcW w:w="421"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hint="eastAsia"/>
              </w:rPr>
              <w:t>1</w:t>
            </w:r>
          </w:p>
        </w:tc>
        <w:tc>
          <w:tcPr>
            <w:tcW w:w="708"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hint="eastAsia"/>
              </w:rPr>
              <w:t>曾都区</w:t>
            </w:r>
          </w:p>
        </w:tc>
        <w:tc>
          <w:tcPr>
            <w:tcW w:w="2410"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随州银杏省级森林公园</w:t>
            </w:r>
          </w:p>
        </w:tc>
        <w:tc>
          <w:tcPr>
            <w:tcW w:w="3686" w:type="dxa"/>
            <w:vMerge w:val="restart"/>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完全重叠</w:t>
            </w:r>
          </w:p>
        </w:tc>
        <w:tc>
          <w:tcPr>
            <w:tcW w:w="1297"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hint="eastAsia"/>
              </w:rPr>
              <w:t>100</w:t>
            </w:r>
            <w:r>
              <w:rPr>
                <w:rFonts w:ascii="方正仿宋_GBK" w:eastAsia="方正仿宋_GBK"/>
              </w:rPr>
              <w:t>0.00</w:t>
            </w:r>
          </w:p>
        </w:tc>
      </w:tr>
      <w:tr>
        <w:tblPrEx/>
        <w:trPr>
          <w:trHeight w:val="425" w:hRule="atLeast"/>
        </w:trPr>
        <w:tc>
          <w:tcPr>
            <w:tcW w:w="421" w:type="dxa"/>
            <w:vMerge w:val="continue"/>
            <w:tcBorders/>
            <w:shd w:val="clear" w:color="auto" w:fill="auto"/>
            <w:vAlign w:val="center"/>
          </w:tcPr>
          <w:p>
            <w:pPr>
              <w:pStyle w:val="style0"/>
              <w:spacing w:lineRule="exact" w:line="240"/>
              <w:rPr>
                <w:rFonts w:ascii="方正仿宋_GBK" w:eastAsia="方正仿宋_GBK"/>
              </w:rPr>
            </w:pPr>
          </w:p>
        </w:tc>
        <w:tc>
          <w:tcPr>
            <w:tcW w:w="708" w:type="dxa"/>
            <w:vMerge w:val="continue"/>
            <w:tcBorders/>
            <w:shd w:val="clear" w:color="auto" w:fill="auto"/>
            <w:vAlign w:val="center"/>
          </w:tcPr>
          <w:p>
            <w:pPr>
              <w:pStyle w:val="style0"/>
              <w:spacing w:lineRule="exact" w:line="240"/>
              <w:rPr>
                <w:rFonts w:ascii="方正仿宋_GBK" w:eastAsia="方正仿宋_GBK"/>
              </w:rPr>
            </w:pPr>
          </w:p>
        </w:tc>
        <w:tc>
          <w:tcPr>
            <w:tcW w:w="2410"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洛阳银杏自然保护小区</w:t>
            </w:r>
          </w:p>
        </w:tc>
        <w:tc>
          <w:tcPr>
            <w:tcW w:w="3686" w:type="dxa"/>
            <w:vMerge w:val="continue"/>
            <w:tcBorders/>
            <w:vAlign w:val="center"/>
          </w:tcPr>
          <w:p>
            <w:pPr>
              <w:pStyle w:val="style0"/>
              <w:spacing w:lineRule="exact" w:line="240"/>
              <w:rPr>
                <w:rFonts w:ascii="方正仿宋_GBK" w:eastAsia="方正仿宋_GBK"/>
              </w:rPr>
            </w:pPr>
          </w:p>
        </w:tc>
        <w:tc>
          <w:tcPr>
            <w:tcW w:w="1297" w:type="dxa"/>
            <w:vMerge w:val="continue"/>
            <w:tcBorders/>
            <w:vAlign w:val="center"/>
          </w:tcPr>
          <w:p>
            <w:pPr>
              <w:pStyle w:val="style0"/>
              <w:spacing w:lineRule="exact" w:line="240"/>
              <w:rPr>
                <w:rFonts w:ascii="方正仿宋_GBK" w:eastAsia="方正仿宋_GBK"/>
              </w:rPr>
            </w:pPr>
          </w:p>
        </w:tc>
      </w:tr>
      <w:tr>
        <w:tblPrEx/>
        <w:trPr>
          <w:trHeight w:val="425" w:hRule="atLeast"/>
        </w:trPr>
        <w:tc>
          <w:tcPr>
            <w:tcW w:w="7225" w:type="dxa"/>
            <w:gridSpan w:val="4"/>
            <w:tcBorders/>
            <w:shd w:val="clear" w:color="000000" w:fill="ffffff"/>
            <w:noWrap/>
            <w:vAlign w:val="center"/>
          </w:tcPr>
          <w:p>
            <w:pPr>
              <w:pStyle w:val="style0"/>
              <w:spacing w:lineRule="exact" w:line="240"/>
              <w:jc w:val="center"/>
              <w:rPr>
                <w:rFonts w:ascii="方正仿宋_GBK" w:eastAsia="方正仿宋_GBK"/>
                <w:b/>
                <w:bCs/>
              </w:rPr>
            </w:pPr>
            <w:r>
              <w:rPr>
                <w:rFonts w:ascii="方正仿宋_GBK" w:eastAsia="方正仿宋_GBK" w:hint="eastAsia"/>
                <w:b/>
                <w:bCs/>
              </w:rPr>
              <w:t>小计</w:t>
            </w:r>
          </w:p>
        </w:tc>
        <w:tc>
          <w:tcPr>
            <w:tcW w:w="1297" w:type="dxa"/>
            <w:tcBorders/>
            <w:shd w:val="clear" w:color="000000" w:fill="ffffff"/>
            <w:noWrap/>
            <w:vAlign w:val="center"/>
          </w:tcPr>
          <w:p>
            <w:pPr>
              <w:pStyle w:val="style0"/>
              <w:spacing w:lineRule="exact" w:line="240"/>
              <w:jc w:val="center"/>
              <w:rPr>
                <w:rFonts w:ascii="方正仿宋_GBK" w:eastAsia="方正仿宋_GBK"/>
                <w:b/>
                <w:bCs/>
              </w:rPr>
            </w:pPr>
            <w:r>
              <w:rPr>
                <w:rFonts w:ascii="方正仿宋_GBK" w:eastAsia="方正仿宋_GBK" w:hint="eastAsia"/>
                <w:b/>
                <w:bCs/>
              </w:rPr>
              <w:t>100</w:t>
            </w:r>
            <w:r>
              <w:rPr>
                <w:rFonts w:ascii="方正仿宋_GBK" w:eastAsia="方正仿宋_GBK"/>
                <w:b/>
                <w:bCs/>
              </w:rPr>
              <w:t>0.00</w:t>
            </w:r>
          </w:p>
        </w:tc>
      </w:tr>
      <w:tr>
        <w:tblPrEx/>
        <w:trPr>
          <w:trHeight w:val="425" w:hRule="atLeast"/>
        </w:trPr>
        <w:tc>
          <w:tcPr>
            <w:tcW w:w="421"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rPr>
              <w:t>2</w:t>
            </w:r>
          </w:p>
        </w:tc>
        <w:tc>
          <w:tcPr>
            <w:tcW w:w="708"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hint="eastAsia"/>
              </w:rPr>
              <w:t>广水市</w:t>
            </w:r>
          </w:p>
        </w:tc>
        <w:tc>
          <w:tcPr>
            <w:tcW w:w="2410"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湖北广水徐家河国家级湿地公园</w:t>
            </w:r>
          </w:p>
        </w:tc>
        <w:tc>
          <w:tcPr>
            <w:tcW w:w="3686" w:type="dxa"/>
            <w:vMerge w:val="restart"/>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完全重叠</w:t>
            </w:r>
          </w:p>
        </w:tc>
        <w:tc>
          <w:tcPr>
            <w:tcW w:w="1297"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hint="eastAsia"/>
              </w:rPr>
              <w:t>3840.00</w:t>
            </w:r>
          </w:p>
        </w:tc>
      </w:tr>
      <w:tr>
        <w:tblPrEx/>
        <w:trPr>
          <w:trHeight w:val="425" w:hRule="atLeast"/>
        </w:trPr>
        <w:tc>
          <w:tcPr>
            <w:tcW w:w="421" w:type="dxa"/>
            <w:vMerge w:val="continue"/>
            <w:tcBorders/>
            <w:shd w:val="clear" w:color="auto" w:fill="auto"/>
            <w:vAlign w:val="center"/>
          </w:tcPr>
          <w:p>
            <w:pPr>
              <w:pStyle w:val="style0"/>
              <w:spacing w:lineRule="exact" w:line="240"/>
              <w:rPr>
                <w:rFonts w:ascii="方正仿宋_GBK" w:eastAsia="方正仿宋_GBK"/>
              </w:rPr>
            </w:pPr>
          </w:p>
        </w:tc>
        <w:tc>
          <w:tcPr>
            <w:tcW w:w="708" w:type="dxa"/>
            <w:vMerge w:val="continue"/>
            <w:tcBorders/>
            <w:shd w:val="clear" w:color="auto" w:fill="auto"/>
            <w:vAlign w:val="center"/>
          </w:tcPr>
          <w:p>
            <w:pPr>
              <w:pStyle w:val="style0"/>
              <w:spacing w:lineRule="exact" w:line="240"/>
              <w:rPr>
                <w:rFonts w:ascii="方正仿宋_GBK" w:eastAsia="方正仿宋_GBK"/>
              </w:rPr>
            </w:pPr>
          </w:p>
        </w:tc>
        <w:tc>
          <w:tcPr>
            <w:tcW w:w="2410"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府河支流徐家河水域银鱼国家级水产种质资源保护区</w:t>
            </w:r>
          </w:p>
        </w:tc>
        <w:tc>
          <w:tcPr>
            <w:tcW w:w="3686" w:type="dxa"/>
            <w:vMerge w:val="continue"/>
            <w:tcBorders/>
            <w:vAlign w:val="center"/>
          </w:tcPr>
          <w:p>
            <w:pPr>
              <w:pStyle w:val="style0"/>
              <w:spacing w:lineRule="exact" w:line="240"/>
              <w:rPr>
                <w:rFonts w:ascii="方正仿宋_GBK" w:eastAsia="方正仿宋_GBK"/>
              </w:rPr>
            </w:pPr>
          </w:p>
        </w:tc>
        <w:tc>
          <w:tcPr>
            <w:tcW w:w="1297" w:type="dxa"/>
            <w:vMerge w:val="continue"/>
            <w:tcBorders/>
            <w:vAlign w:val="center"/>
          </w:tcPr>
          <w:p>
            <w:pPr>
              <w:pStyle w:val="style0"/>
              <w:spacing w:lineRule="exact" w:line="240"/>
              <w:rPr>
                <w:rFonts w:ascii="方正仿宋_GBK" w:eastAsia="方正仿宋_GBK"/>
              </w:rPr>
            </w:pPr>
          </w:p>
        </w:tc>
      </w:tr>
      <w:tr>
        <w:tblPrEx/>
        <w:trPr>
          <w:trHeight w:val="425" w:hRule="atLeast"/>
        </w:trPr>
        <w:tc>
          <w:tcPr>
            <w:tcW w:w="7225" w:type="dxa"/>
            <w:gridSpan w:val="4"/>
            <w:tcBorders/>
            <w:shd w:val="clear" w:color="000000" w:fill="ffffff"/>
            <w:noWrap/>
            <w:vAlign w:val="center"/>
          </w:tcPr>
          <w:p>
            <w:pPr>
              <w:pStyle w:val="style0"/>
              <w:spacing w:lineRule="exact" w:line="240"/>
              <w:jc w:val="center"/>
              <w:rPr>
                <w:rFonts w:ascii="方正仿宋_GBK" w:eastAsia="方正仿宋_GBK"/>
                <w:b/>
                <w:bCs/>
              </w:rPr>
            </w:pPr>
            <w:r>
              <w:rPr>
                <w:rFonts w:ascii="方正仿宋_GBK" w:eastAsia="方正仿宋_GBK" w:hint="eastAsia"/>
                <w:b/>
                <w:bCs/>
              </w:rPr>
              <w:t>小计</w:t>
            </w:r>
          </w:p>
        </w:tc>
        <w:tc>
          <w:tcPr>
            <w:tcW w:w="1297" w:type="dxa"/>
            <w:tcBorders/>
            <w:shd w:val="clear" w:color="000000" w:fill="ffffff"/>
            <w:noWrap/>
            <w:vAlign w:val="center"/>
          </w:tcPr>
          <w:p>
            <w:pPr>
              <w:pStyle w:val="style0"/>
              <w:spacing w:lineRule="exact" w:line="240"/>
              <w:jc w:val="center"/>
              <w:rPr>
                <w:rFonts w:ascii="方正仿宋_GBK" w:eastAsia="方正仿宋_GBK"/>
                <w:b/>
                <w:bCs/>
              </w:rPr>
            </w:pPr>
            <w:r>
              <w:rPr>
                <w:rFonts w:ascii="方正仿宋_GBK" w:eastAsia="方正仿宋_GBK"/>
                <w:b/>
                <w:bCs/>
              </w:rPr>
              <w:t>3840.00</w:t>
            </w:r>
          </w:p>
        </w:tc>
      </w:tr>
      <w:tr>
        <w:tblPrEx/>
        <w:trPr>
          <w:trHeight w:val="599" w:hRule="atLeast"/>
        </w:trPr>
        <w:tc>
          <w:tcPr>
            <w:tcW w:w="421"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rPr>
              <w:t>3</w:t>
            </w:r>
          </w:p>
        </w:tc>
        <w:tc>
          <w:tcPr>
            <w:tcW w:w="708" w:type="dxa"/>
            <w:vMerge w:val="restart"/>
            <w:tcBorders/>
            <w:shd w:val="clear" w:color="000000" w:fill="ffffff"/>
            <w:noWrap/>
            <w:vAlign w:val="center"/>
          </w:tcPr>
          <w:p>
            <w:pPr>
              <w:pStyle w:val="style0"/>
              <w:spacing w:lineRule="exact" w:line="240"/>
              <w:jc w:val="center"/>
              <w:rPr>
                <w:rFonts w:ascii="方正仿宋_GBK" w:eastAsia="方正仿宋_GBK"/>
              </w:rPr>
            </w:pPr>
            <w:r>
              <w:rPr>
                <w:rFonts w:ascii="方正仿宋_GBK" w:eastAsia="方正仿宋_GBK" w:hint="eastAsia"/>
              </w:rPr>
              <w:t>随县</w:t>
            </w:r>
          </w:p>
        </w:tc>
        <w:tc>
          <w:tcPr>
            <w:tcW w:w="2410"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随州大洪山省级地质公园</w:t>
            </w:r>
          </w:p>
        </w:tc>
        <w:tc>
          <w:tcPr>
            <w:tcW w:w="3686" w:type="dxa"/>
            <w:vMerge w:val="restart"/>
            <w:tcBorders/>
            <w:shd w:val="clear" w:color="000000" w:fill="ffffff"/>
            <w:vAlign w:val="center"/>
          </w:tcPr>
          <w:p>
            <w:pPr>
              <w:pStyle w:val="style0"/>
              <w:spacing w:lineRule="exact" w:line="240"/>
              <w:jc w:val="both"/>
              <w:rPr>
                <w:rFonts w:ascii="方正仿宋_GBK" w:eastAsia="方正仿宋_GBK"/>
              </w:rPr>
            </w:pPr>
            <w:r>
              <w:rPr>
                <w:rFonts w:ascii="方正仿宋_GBK" w:eastAsia="方正仿宋_GBK" w:hint="eastAsia"/>
                <w:sz w:val="21"/>
                <w:szCs w:val="21"/>
              </w:rPr>
              <w:t>白龙池自然保护小区与大洪山国家森林公园完全重叠，重叠面积</w:t>
            </w:r>
            <w:r>
              <w:rPr>
                <w:rFonts w:ascii="方正仿宋_GBK" w:eastAsia="方正仿宋_GBK" w:hint="eastAsia"/>
                <w:sz w:val="21"/>
                <w:szCs w:val="21"/>
                <w:lang w:eastAsia="zh-CN"/>
              </w:rPr>
              <w:t>653</w:t>
            </w:r>
            <w:r>
              <w:rPr>
                <w:rFonts w:ascii="方正仿宋_GBK" w:eastAsia="方正仿宋_GBK" w:hint="eastAsia"/>
                <w:sz w:val="21"/>
                <w:szCs w:val="21"/>
              </w:rPr>
              <w:t>公顷；大洪山国家森林公园与随州大洪山省级地质公园完全重叠，重叠面积1755.50公顷；</w:t>
            </w:r>
            <w:r>
              <w:rPr>
                <w:rFonts w:ascii="方正仿宋_GBK" w:eastAsia="方正仿宋_GBK"/>
                <w:sz w:val="21"/>
                <w:szCs w:val="21"/>
              </w:rPr>
              <w:t>随州大洪山风景名胜区</w:t>
            </w:r>
            <w:r>
              <w:rPr>
                <w:rFonts w:ascii="方正仿宋_GBK" w:eastAsia="方正仿宋_GBK" w:hint="eastAsia"/>
                <w:sz w:val="21"/>
                <w:szCs w:val="21"/>
              </w:rPr>
              <w:t>与</w:t>
            </w:r>
            <w:r>
              <w:rPr>
                <w:rFonts w:ascii="方正仿宋_GBK" w:eastAsia="方正仿宋_GBK"/>
                <w:sz w:val="21"/>
                <w:szCs w:val="21"/>
              </w:rPr>
              <w:t>随州大洪山省级地质公园</w:t>
            </w:r>
            <w:r>
              <w:rPr>
                <w:rFonts w:ascii="方正仿宋_GBK" w:eastAsia="方正仿宋_GBK" w:hint="eastAsia"/>
                <w:sz w:val="21"/>
                <w:szCs w:val="21"/>
              </w:rPr>
              <w:t>完全重叠，重叠面积</w:t>
            </w:r>
            <w:r>
              <w:rPr>
                <w:rFonts w:ascii="方正仿宋_GBK" w:eastAsia="方正仿宋_GBK" w:hint="eastAsia"/>
                <w:sz w:val="21"/>
                <w:szCs w:val="21"/>
                <w:lang w:eastAsia="zh-CN"/>
              </w:rPr>
              <w:t>12667</w:t>
            </w:r>
            <w:r>
              <w:rPr>
                <w:rFonts w:ascii="方正仿宋_GBK" w:eastAsia="方正仿宋_GBK" w:hint="eastAsia"/>
                <w:sz w:val="21"/>
                <w:szCs w:val="21"/>
              </w:rPr>
              <w:t>公顷；琵琶湖细鳞斜颌鲴国家级水产种质资源保护区与随州大洪山省级地质公园完全重叠，重叠面积720公顷。</w:t>
            </w:r>
          </w:p>
        </w:tc>
        <w:tc>
          <w:tcPr>
            <w:tcW w:w="1297" w:type="dxa"/>
            <w:vMerge w:val="restart"/>
            <w:tcBorders/>
            <w:shd w:val="clear" w:color="000000" w:fill="ffffff"/>
            <w:vAlign w:val="center"/>
          </w:tcPr>
          <w:p>
            <w:pPr>
              <w:pStyle w:val="style0"/>
              <w:spacing w:lineRule="exact" w:line="240"/>
              <w:jc w:val="center"/>
              <w:rPr>
                <w:rFonts w:ascii="方正仿宋_GBK" w:eastAsia="方正仿宋_GBK" w:hint="eastAsia"/>
                <w:lang w:eastAsia="zh-CN"/>
              </w:rPr>
            </w:pPr>
            <w:r>
              <w:rPr>
                <w:rFonts w:ascii="方正仿宋_GBK" w:eastAsia="方正仿宋_GBK" w:hint="eastAsia"/>
                <w:lang w:eastAsia="zh-CN"/>
              </w:rPr>
              <w:t>15795.5</w:t>
            </w:r>
          </w:p>
        </w:tc>
      </w:tr>
      <w:tr>
        <w:tblPrEx/>
        <w:trPr>
          <w:trHeight w:val="554" w:hRule="atLeast"/>
        </w:trPr>
        <w:tc>
          <w:tcPr>
            <w:tcW w:w="421" w:type="dxa"/>
            <w:vMerge w:val="continue"/>
            <w:tcBorders/>
            <w:shd w:val="clear" w:color="auto" w:fill="auto"/>
            <w:vAlign w:val="center"/>
          </w:tcPr>
          <w:p>
            <w:pPr>
              <w:pStyle w:val="style0"/>
              <w:spacing w:lineRule="exact" w:line="240"/>
              <w:rPr>
                <w:rFonts w:ascii="方正仿宋_GBK" w:eastAsia="方正仿宋_GBK"/>
              </w:rPr>
            </w:pPr>
          </w:p>
        </w:tc>
        <w:tc>
          <w:tcPr>
            <w:tcW w:w="708" w:type="dxa"/>
            <w:vMerge w:val="continue"/>
            <w:tcBorders/>
            <w:shd w:val="clear" w:color="auto" w:fill="auto"/>
            <w:vAlign w:val="center"/>
          </w:tcPr>
          <w:p>
            <w:pPr>
              <w:pStyle w:val="style0"/>
              <w:spacing w:lineRule="exact" w:line="240"/>
              <w:rPr>
                <w:rFonts w:ascii="方正仿宋_GBK" w:eastAsia="方正仿宋_GBK"/>
              </w:rPr>
            </w:pPr>
          </w:p>
        </w:tc>
        <w:tc>
          <w:tcPr>
            <w:tcW w:w="2410" w:type="dxa"/>
            <w:tcBorders/>
            <w:shd w:val="clear" w:color="000000" w:fill="ffffff"/>
            <w:vAlign w:val="center"/>
          </w:tcPr>
          <w:p>
            <w:pPr>
              <w:pStyle w:val="style0"/>
              <w:spacing w:lineRule="exact" w:line="240"/>
              <w:jc w:val="center"/>
              <w:rPr>
                <w:rFonts w:ascii="方正仿宋_GBK" w:eastAsia="方正仿宋_GBK"/>
              </w:rPr>
            </w:pPr>
            <w:r>
              <w:rPr>
                <w:rFonts w:eastAsia="仿宋"/>
                <w:sz w:val="21"/>
                <w:szCs w:val="21"/>
              </w:rPr>
              <w:t>随州大洪山风景名胜区</w:t>
            </w:r>
          </w:p>
        </w:tc>
        <w:tc>
          <w:tcPr>
            <w:tcW w:w="3686" w:type="dxa"/>
            <w:vMerge w:val="continue"/>
            <w:tcBorders/>
            <w:vAlign w:val="center"/>
          </w:tcPr>
          <w:p>
            <w:pPr>
              <w:pStyle w:val="style0"/>
              <w:spacing w:lineRule="exact" w:line="240"/>
              <w:rPr>
                <w:rFonts w:ascii="方正仿宋_GBK" w:eastAsia="方正仿宋_GBK"/>
              </w:rPr>
            </w:pPr>
          </w:p>
        </w:tc>
        <w:tc>
          <w:tcPr>
            <w:tcW w:w="1297" w:type="dxa"/>
            <w:vMerge w:val="continue"/>
            <w:tcBorders/>
            <w:vAlign w:val="center"/>
          </w:tcPr>
          <w:p>
            <w:pPr>
              <w:pStyle w:val="style0"/>
              <w:spacing w:lineRule="exact" w:line="240"/>
              <w:rPr>
                <w:rFonts w:ascii="方正仿宋_GBK" w:eastAsia="方正仿宋_GBK"/>
              </w:rPr>
            </w:pPr>
          </w:p>
        </w:tc>
      </w:tr>
      <w:tr>
        <w:tblPrEx/>
        <w:trPr>
          <w:trHeight w:val="559" w:hRule="atLeast"/>
        </w:trPr>
        <w:tc>
          <w:tcPr>
            <w:tcW w:w="421" w:type="dxa"/>
            <w:vMerge w:val="continue"/>
            <w:tcBorders/>
            <w:shd w:val="clear" w:color="auto" w:fill="auto"/>
            <w:vAlign w:val="center"/>
          </w:tcPr>
          <w:p>
            <w:pPr>
              <w:pStyle w:val="style0"/>
              <w:spacing w:lineRule="exact" w:line="240"/>
              <w:rPr>
                <w:rFonts w:ascii="方正仿宋_GBK" w:eastAsia="方正仿宋_GBK"/>
              </w:rPr>
            </w:pPr>
          </w:p>
        </w:tc>
        <w:tc>
          <w:tcPr>
            <w:tcW w:w="708" w:type="dxa"/>
            <w:vMerge w:val="continue"/>
            <w:tcBorders/>
            <w:shd w:val="clear" w:color="auto" w:fill="auto"/>
            <w:vAlign w:val="center"/>
          </w:tcPr>
          <w:p>
            <w:pPr>
              <w:pStyle w:val="style0"/>
              <w:spacing w:lineRule="exact" w:line="240"/>
              <w:rPr>
                <w:rFonts w:ascii="方正仿宋_GBK" w:eastAsia="方正仿宋_GBK"/>
              </w:rPr>
            </w:pPr>
          </w:p>
        </w:tc>
        <w:tc>
          <w:tcPr>
            <w:tcW w:w="2410"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大洪山国家森林公园</w:t>
            </w:r>
          </w:p>
        </w:tc>
        <w:tc>
          <w:tcPr>
            <w:tcW w:w="3686" w:type="dxa"/>
            <w:vMerge w:val="continue"/>
            <w:tcBorders/>
            <w:vAlign w:val="center"/>
          </w:tcPr>
          <w:p>
            <w:pPr>
              <w:pStyle w:val="style0"/>
              <w:spacing w:lineRule="exact" w:line="240"/>
              <w:rPr>
                <w:rFonts w:ascii="方正仿宋_GBK" w:eastAsia="方正仿宋_GBK"/>
              </w:rPr>
            </w:pPr>
          </w:p>
        </w:tc>
        <w:tc>
          <w:tcPr>
            <w:tcW w:w="1297" w:type="dxa"/>
            <w:vMerge w:val="continue"/>
            <w:tcBorders/>
            <w:vAlign w:val="center"/>
          </w:tcPr>
          <w:p>
            <w:pPr>
              <w:pStyle w:val="style0"/>
              <w:spacing w:lineRule="exact" w:line="240"/>
              <w:rPr>
                <w:rFonts w:ascii="方正仿宋_GBK" w:eastAsia="方正仿宋_GBK"/>
              </w:rPr>
            </w:pPr>
          </w:p>
        </w:tc>
      </w:tr>
      <w:tr>
        <w:tblPrEx/>
        <w:trPr>
          <w:trHeight w:val="553" w:hRule="atLeast"/>
        </w:trPr>
        <w:tc>
          <w:tcPr>
            <w:tcW w:w="421" w:type="dxa"/>
            <w:vMerge w:val="continue"/>
            <w:tcBorders/>
            <w:shd w:val="clear" w:color="auto" w:fill="auto"/>
            <w:vAlign w:val="center"/>
          </w:tcPr>
          <w:p>
            <w:pPr>
              <w:pStyle w:val="style0"/>
              <w:spacing w:lineRule="exact" w:line="240"/>
              <w:rPr>
                <w:rFonts w:ascii="方正仿宋_GBK" w:eastAsia="方正仿宋_GBK"/>
              </w:rPr>
            </w:pPr>
          </w:p>
        </w:tc>
        <w:tc>
          <w:tcPr>
            <w:tcW w:w="708" w:type="dxa"/>
            <w:vMerge w:val="continue"/>
            <w:tcBorders/>
            <w:shd w:val="clear" w:color="auto" w:fill="auto"/>
            <w:vAlign w:val="center"/>
          </w:tcPr>
          <w:p>
            <w:pPr>
              <w:pStyle w:val="style0"/>
              <w:spacing w:lineRule="exact" w:line="240"/>
              <w:rPr>
                <w:rFonts w:ascii="方正仿宋_GBK" w:eastAsia="方正仿宋_GBK"/>
              </w:rPr>
            </w:pPr>
          </w:p>
        </w:tc>
        <w:tc>
          <w:tcPr>
            <w:tcW w:w="2410"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白龙池自然保护小区</w:t>
            </w:r>
          </w:p>
        </w:tc>
        <w:tc>
          <w:tcPr>
            <w:tcW w:w="3686" w:type="dxa"/>
            <w:vMerge w:val="continue"/>
            <w:tcBorders/>
            <w:vAlign w:val="center"/>
          </w:tcPr>
          <w:p>
            <w:pPr>
              <w:pStyle w:val="style0"/>
              <w:spacing w:lineRule="exact" w:line="240"/>
              <w:rPr>
                <w:rFonts w:ascii="方正仿宋_GBK" w:eastAsia="方正仿宋_GBK"/>
              </w:rPr>
            </w:pPr>
          </w:p>
        </w:tc>
        <w:tc>
          <w:tcPr>
            <w:tcW w:w="1297" w:type="dxa"/>
            <w:vMerge w:val="continue"/>
            <w:tcBorders/>
            <w:vAlign w:val="center"/>
          </w:tcPr>
          <w:p>
            <w:pPr>
              <w:pStyle w:val="style0"/>
              <w:spacing w:lineRule="exact" w:line="240"/>
              <w:rPr>
                <w:rFonts w:ascii="方正仿宋_GBK" w:eastAsia="方正仿宋_GBK"/>
              </w:rPr>
            </w:pPr>
          </w:p>
        </w:tc>
      </w:tr>
      <w:tr>
        <w:tblPrEx/>
        <w:trPr>
          <w:trHeight w:val="425" w:hRule="atLeast"/>
        </w:trPr>
        <w:tc>
          <w:tcPr>
            <w:tcW w:w="421" w:type="dxa"/>
            <w:vMerge w:val="continue"/>
            <w:tcBorders/>
            <w:shd w:val="clear" w:color="auto" w:fill="auto"/>
            <w:vAlign w:val="center"/>
          </w:tcPr>
          <w:p>
            <w:pPr>
              <w:pStyle w:val="style0"/>
              <w:spacing w:lineRule="exact" w:line="240"/>
              <w:rPr>
                <w:rFonts w:ascii="方正仿宋_GBK" w:eastAsia="方正仿宋_GBK"/>
              </w:rPr>
            </w:pPr>
          </w:p>
        </w:tc>
        <w:tc>
          <w:tcPr>
            <w:tcW w:w="708" w:type="dxa"/>
            <w:vMerge w:val="continue"/>
            <w:tcBorders/>
            <w:shd w:val="clear" w:color="auto" w:fill="auto"/>
            <w:vAlign w:val="center"/>
          </w:tcPr>
          <w:p>
            <w:pPr>
              <w:pStyle w:val="style0"/>
              <w:spacing w:lineRule="exact" w:line="240"/>
              <w:rPr>
                <w:rFonts w:ascii="方正仿宋_GBK" w:eastAsia="方正仿宋_GBK"/>
              </w:rPr>
            </w:pPr>
          </w:p>
        </w:tc>
        <w:tc>
          <w:tcPr>
            <w:tcW w:w="2410" w:type="dxa"/>
            <w:tcBorders/>
            <w:shd w:val="clear" w:color="000000" w:fill="ffffff"/>
            <w:vAlign w:val="center"/>
          </w:tcPr>
          <w:p>
            <w:pPr>
              <w:pStyle w:val="style0"/>
              <w:spacing w:lineRule="exact" w:line="240"/>
              <w:jc w:val="center"/>
              <w:rPr>
                <w:rFonts w:ascii="方正仿宋_GBK" w:eastAsia="方正仿宋_GBK"/>
              </w:rPr>
            </w:pPr>
            <w:r>
              <w:rPr>
                <w:rFonts w:ascii="方正仿宋_GBK" w:eastAsia="方正仿宋_GBK" w:hint="eastAsia"/>
              </w:rPr>
              <w:t>琵琶湖细鳞斜颌鲴国家级水产种质资源保护区</w:t>
            </w:r>
          </w:p>
        </w:tc>
        <w:tc>
          <w:tcPr>
            <w:tcW w:w="3686" w:type="dxa"/>
            <w:vMerge w:val="continue"/>
            <w:tcBorders/>
            <w:vAlign w:val="center"/>
          </w:tcPr>
          <w:p>
            <w:pPr>
              <w:pStyle w:val="style0"/>
              <w:spacing w:lineRule="exact" w:line="240"/>
              <w:rPr>
                <w:rFonts w:ascii="方正仿宋_GBK" w:eastAsia="方正仿宋_GBK"/>
              </w:rPr>
            </w:pPr>
          </w:p>
        </w:tc>
        <w:tc>
          <w:tcPr>
            <w:tcW w:w="1297" w:type="dxa"/>
            <w:vMerge w:val="continue"/>
            <w:tcBorders/>
            <w:vAlign w:val="center"/>
          </w:tcPr>
          <w:p>
            <w:pPr>
              <w:pStyle w:val="style0"/>
              <w:spacing w:lineRule="exact" w:line="240"/>
              <w:rPr>
                <w:rFonts w:ascii="方正仿宋_GBK" w:eastAsia="方正仿宋_GBK"/>
              </w:rPr>
            </w:pPr>
          </w:p>
        </w:tc>
      </w:tr>
      <w:tr>
        <w:tblPrEx/>
        <w:trPr>
          <w:trHeight w:val="425" w:hRule="atLeast"/>
        </w:trPr>
        <w:tc>
          <w:tcPr>
            <w:tcW w:w="421" w:type="dxa"/>
            <w:vMerge w:val="restart"/>
            <w:tcBorders/>
            <w:shd w:val="clear" w:color="auto" w:fill="auto"/>
            <w:vAlign w:val="center"/>
          </w:tcPr>
          <w:p>
            <w:pPr>
              <w:pStyle w:val="style0"/>
              <w:spacing w:lineRule="exact" w:line="240"/>
              <w:rPr>
                <w:rFonts w:ascii="方正仿宋_GBK" w:eastAsia="方正仿宋_GBK"/>
              </w:rPr>
            </w:pPr>
            <w:r>
              <w:rPr>
                <w:rFonts w:ascii="方正仿宋_GBK" w:eastAsia="方正仿宋_GBK"/>
              </w:rPr>
              <w:t>4</w:t>
            </w:r>
          </w:p>
        </w:tc>
        <w:tc>
          <w:tcPr>
            <w:tcW w:w="708" w:type="dxa"/>
            <w:vMerge w:val="restart"/>
            <w:tcBorders/>
            <w:shd w:val="clear" w:color="auto" w:fill="auto"/>
            <w:vAlign w:val="center"/>
          </w:tcPr>
          <w:p>
            <w:pPr>
              <w:pStyle w:val="style0"/>
              <w:spacing w:lineRule="exact" w:line="240"/>
              <w:rPr>
                <w:rFonts w:ascii="方正仿宋_GBK" w:eastAsia="方正仿宋_GBK"/>
              </w:rPr>
            </w:pPr>
            <w:r>
              <w:rPr>
                <w:rFonts w:ascii="方正仿宋_GBK" w:eastAsia="方正仿宋_GBK" w:hint="eastAsia"/>
              </w:rPr>
              <w:t>随县</w:t>
            </w:r>
          </w:p>
        </w:tc>
        <w:tc>
          <w:tcPr>
            <w:tcW w:w="2410" w:type="dxa"/>
            <w:tcBorders/>
            <w:shd w:val="clear" w:color="000000" w:fill="ffffff"/>
            <w:vAlign w:val="center"/>
          </w:tcPr>
          <w:p>
            <w:pPr>
              <w:pStyle w:val="style0"/>
              <w:spacing w:lineRule="exact" w:line="240"/>
              <w:jc w:val="center"/>
              <w:rPr>
                <w:rFonts w:eastAsia="仿宋"/>
                <w:sz w:val="21"/>
                <w:szCs w:val="21"/>
              </w:rPr>
            </w:pPr>
            <w:r>
              <w:rPr>
                <w:rFonts w:eastAsia="仿宋"/>
                <w:sz w:val="21"/>
                <w:szCs w:val="21"/>
              </w:rPr>
              <w:t>随州市桐柏山太白顶风景名胜区</w:t>
            </w:r>
          </w:p>
        </w:tc>
        <w:tc>
          <w:tcPr>
            <w:tcW w:w="3686" w:type="dxa"/>
            <w:vMerge w:val="restart"/>
            <w:tcBorders/>
            <w:vAlign w:val="center"/>
          </w:tcPr>
          <w:p>
            <w:pPr>
              <w:pStyle w:val="style0"/>
              <w:spacing w:lineRule="exact" w:line="240"/>
              <w:jc w:val="center"/>
              <w:rPr>
                <w:rFonts w:eastAsia="仿宋"/>
                <w:sz w:val="21"/>
                <w:szCs w:val="21"/>
              </w:rPr>
            </w:pPr>
            <w:r>
              <w:rPr>
                <w:rFonts w:eastAsia="仿宋"/>
                <w:sz w:val="21"/>
                <w:szCs w:val="21"/>
              </w:rPr>
              <w:t>交叉重叠</w:t>
            </w:r>
          </w:p>
        </w:tc>
        <w:tc>
          <w:tcPr>
            <w:tcW w:w="1297" w:type="dxa"/>
            <w:vMerge w:val="restart"/>
            <w:tcBorders/>
            <w:vAlign w:val="center"/>
          </w:tcPr>
          <w:p>
            <w:pPr>
              <w:pStyle w:val="style0"/>
              <w:spacing w:lineRule="exact" w:line="240"/>
              <w:jc w:val="center"/>
              <w:rPr>
                <w:sz w:val="21"/>
                <w:szCs w:val="21"/>
              </w:rPr>
            </w:pPr>
            <w:r>
              <w:rPr>
                <w:sz w:val="21"/>
                <w:szCs w:val="21"/>
              </w:rPr>
              <w:t>1081.54</w:t>
            </w:r>
          </w:p>
        </w:tc>
      </w:tr>
      <w:tr>
        <w:tblPrEx/>
        <w:trPr>
          <w:trHeight w:val="425" w:hRule="atLeast"/>
        </w:trPr>
        <w:tc>
          <w:tcPr>
            <w:tcW w:w="421" w:type="dxa"/>
            <w:vMerge w:val="continue"/>
            <w:tcBorders/>
            <w:shd w:val="clear" w:color="auto" w:fill="auto"/>
            <w:vAlign w:val="center"/>
          </w:tcPr>
          <w:p>
            <w:pPr>
              <w:pStyle w:val="style0"/>
              <w:spacing w:lineRule="exact" w:line="240"/>
              <w:rPr>
                <w:rFonts w:ascii="方正仿宋_GBK" w:eastAsia="方正仿宋_GBK"/>
              </w:rPr>
            </w:pPr>
          </w:p>
        </w:tc>
        <w:tc>
          <w:tcPr>
            <w:tcW w:w="708" w:type="dxa"/>
            <w:vMerge w:val="continue"/>
            <w:tcBorders/>
            <w:shd w:val="clear" w:color="auto" w:fill="auto"/>
            <w:vAlign w:val="center"/>
          </w:tcPr>
          <w:p>
            <w:pPr>
              <w:pStyle w:val="style0"/>
              <w:spacing w:lineRule="exact" w:line="240"/>
              <w:rPr>
                <w:rFonts w:ascii="方正仿宋_GBK" w:eastAsia="方正仿宋_GBK"/>
              </w:rPr>
            </w:pPr>
          </w:p>
        </w:tc>
        <w:tc>
          <w:tcPr>
            <w:tcW w:w="2410" w:type="dxa"/>
            <w:tcBorders/>
            <w:shd w:val="clear" w:color="000000" w:fill="ffffff"/>
            <w:vAlign w:val="center"/>
          </w:tcPr>
          <w:p>
            <w:pPr>
              <w:pStyle w:val="style0"/>
              <w:spacing w:lineRule="exact" w:line="240"/>
              <w:jc w:val="center"/>
              <w:rPr>
                <w:rFonts w:eastAsia="仿宋"/>
                <w:sz w:val="21"/>
                <w:szCs w:val="21"/>
              </w:rPr>
            </w:pPr>
            <w:r>
              <w:rPr>
                <w:rFonts w:eastAsia="仿宋"/>
                <w:sz w:val="21"/>
                <w:szCs w:val="21"/>
              </w:rPr>
              <w:t>七尖峰森林公园</w:t>
            </w:r>
          </w:p>
        </w:tc>
        <w:tc>
          <w:tcPr>
            <w:tcW w:w="3686" w:type="dxa"/>
            <w:vMerge w:val="continue"/>
            <w:tcBorders/>
            <w:vAlign w:val="center"/>
          </w:tcPr>
          <w:p>
            <w:pPr>
              <w:pStyle w:val="style0"/>
              <w:spacing w:lineRule="exact" w:line="240"/>
              <w:rPr>
                <w:rFonts w:eastAsia="仿宋"/>
                <w:sz w:val="21"/>
                <w:szCs w:val="21"/>
              </w:rPr>
            </w:pPr>
          </w:p>
        </w:tc>
        <w:tc>
          <w:tcPr>
            <w:tcW w:w="1297" w:type="dxa"/>
            <w:vMerge w:val="continue"/>
            <w:tcBorders/>
            <w:vAlign w:val="center"/>
          </w:tcPr>
          <w:p>
            <w:pPr>
              <w:pStyle w:val="style0"/>
              <w:spacing w:lineRule="exact" w:line="240"/>
              <w:rPr>
                <w:sz w:val="21"/>
                <w:szCs w:val="21"/>
              </w:rPr>
            </w:pPr>
          </w:p>
        </w:tc>
      </w:tr>
      <w:tr>
        <w:tblPrEx/>
        <w:trPr>
          <w:trHeight w:val="425" w:hRule="atLeast"/>
        </w:trPr>
        <w:tc>
          <w:tcPr>
            <w:tcW w:w="421" w:type="dxa"/>
            <w:vMerge w:val="restart"/>
            <w:tcBorders/>
            <w:shd w:val="clear" w:color="auto" w:fill="auto"/>
            <w:vAlign w:val="center"/>
          </w:tcPr>
          <w:p>
            <w:pPr>
              <w:pStyle w:val="style0"/>
              <w:spacing w:lineRule="exact" w:line="240"/>
              <w:rPr>
                <w:rFonts w:ascii="方正仿宋_GBK" w:eastAsia="方正仿宋_GBK"/>
              </w:rPr>
            </w:pPr>
            <w:r>
              <w:rPr>
                <w:rFonts w:ascii="方正仿宋_GBK" w:eastAsia="方正仿宋_GBK"/>
              </w:rPr>
              <w:t>5</w:t>
            </w:r>
          </w:p>
        </w:tc>
        <w:tc>
          <w:tcPr>
            <w:tcW w:w="708" w:type="dxa"/>
            <w:vMerge w:val="restart"/>
            <w:tcBorders/>
            <w:shd w:val="clear" w:color="auto" w:fill="auto"/>
            <w:vAlign w:val="center"/>
          </w:tcPr>
          <w:p>
            <w:pPr>
              <w:pStyle w:val="style0"/>
              <w:spacing w:lineRule="exact" w:line="240"/>
              <w:rPr>
                <w:rFonts w:ascii="方正仿宋_GBK" w:eastAsia="方正仿宋_GBK"/>
              </w:rPr>
            </w:pPr>
            <w:r>
              <w:rPr>
                <w:rFonts w:ascii="方正仿宋_GBK" w:eastAsia="方正仿宋_GBK" w:hint="eastAsia"/>
              </w:rPr>
              <w:t>随县</w:t>
            </w:r>
          </w:p>
        </w:tc>
        <w:tc>
          <w:tcPr>
            <w:tcW w:w="2410" w:type="dxa"/>
            <w:tcBorders/>
            <w:shd w:val="clear" w:color="000000" w:fill="ffffff"/>
            <w:vAlign w:val="center"/>
          </w:tcPr>
          <w:p>
            <w:pPr>
              <w:pStyle w:val="style0"/>
              <w:spacing w:lineRule="exact" w:line="240"/>
              <w:jc w:val="center"/>
              <w:rPr>
                <w:rFonts w:eastAsia="仿宋"/>
                <w:sz w:val="21"/>
                <w:szCs w:val="21"/>
              </w:rPr>
            </w:pPr>
            <w:r>
              <w:rPr>
                <w:rFonts w:eastAsia="仿宋"/>
                <w:sz w:val="21"/>
                <w:szCs w:val="21"/>
              </w:rPr>
              <w:t>随州炎帝故里风景名胜区</w:t>
            </w:r>
          </w:p>
        </w:tc>
        <w:tc>
          <w:tcPr>
            <w:tcW w:w="3686" w:type="dxa"/>
            <w:vMerge w:val="restart"/>
            <w:tcBorders/>
            <w:vAlign w:val="center"/>
          </w:tcPr>
          <w:p>
            <w:pPr>
              <w:pStyle w:val="style0"/>
              <w:spacing w:lineRule="exact" w:line="240"/>
              <w:jc w:val="center"/>
              <w:rPr>
                <w:rFonts w:eastAsia="仿宋"/>
                <w:sz w:val="21"/>
                <w:szCs w:val="21"/>
              </w:rPr>
            </w:pPr>
            <w:r>
              <w:rPr>
                <w:rFonts w:eastAsia="仿宋"/>
                <w:sz w:val="21"/>
                <w:szCs w:val="21"/>
              </w:rPr>
              <w:t>交叉重叠</w:t>
            </w:r>
          </w:p>
        </w:tc>
        <w:tc>
          <w:tcPr>
            <w:tcW w:w="1297" w:type="dxa"/>
            <w:vMerge w:val="restart"/>
            <w:tcBorders/>
            <w:vAlign w:val="center"/>
          </w:tcPr>
          <w:p>
            <w:pPr>
              <w:pStyle w:val="style0"/>
              <w:spacing w:lineRule="exact" w:line="240"/>
              <w:jc w:val="center"/>
              <w:rPr>
                <w:sz w:val="21"/>
                <w:szCs w:val="21"/>
              </w:rPr>
            </w:pPr>
            <w:r>
              <w:rPr>
                <w:sz w:val="21"/>
                <w:szCs w:val="21"/>
              </w:rPr>
              <w:t>2990.85</w:t>
            </w:r>
          </w:p>
        </w:tc>
      </w:tr>
      <w:tr>
        <w:tblPrEx/>
        <w:trPr>
          <w:trHeight w:val="425" w:hRule="atLeast"/>
        </w:trPr>
        <w:tc>
          <w:tcPr>
            <w:tcW w:w="421" w:type="dxa"/>
            <w:vMerge w:val="continue"/>
            <w:tcBorders/>
            <w:shd w:val="clear" w:color="auto" w:fill="auto"/>
            <w:vAlign w:val="center"/>
          </w:tcPr>
          <w:p>
            <w:pPr>
              <w:pStyle w:val="style0"/>
              <w:spacing w:lineRule="exact" w:line="240"/>
              <w:rPr>
                <w:rFonts w:ascii="方正仿宋_GBK" w:eastAsia="方正仿宋_GBK"/>
              </w:rPr>
            </w:pPr>
          </w:p>
        </w:tc>
        <w:tc>
          <w:tcPr>
            <w:tcW w:w="708" w:type="dxa"/>
            <w:vMerge w:val="continue"/>
            <w:tcBorders/>
            <w:shd w:val="clear" w:color="auto" w:fill="auto"/>
            <w:vAlign w:val="center"/>
          </w:tcPr>
          <w:p>
            <w:pPr>
              <w:pStyle w:val="style0"/>
              <w:spacing w:lineRule="exact" w:line="240"/>
              <w:rPr>
                <w:rFonts w:ascii="方正仿宋_GBK" w:eastAsia="方正仿宋_GBK"/>
              </w:rPr>
            </w:pPr>
          </w:p>
        </w:tc>
        <w:tc>
          <w:tcPr>
            <w:tcW w:w="2410" w:type="dxa"/>
            <w:tcBorders/>
            <w:shd w:val="clear" w:color="000000" w:fill="ffffff"/>
            <w:vAlign w:val="center"/>
          </w:tcPr>
          <w:p>
            <w:pPr>
              <w:pStyle w:val="style0"/>
              <w:spacing w:lineRule="exact" w:line="240"/>
              <w:jc w:val="center"/>
              <w:rPr>
                <w:rFonts w:ascii="方正仿宋_GBK" w:eastAsia="方正仿宋_GBK"/>
              </w:rPr>
            </w:pPr>
            <w:r>
              <w:rPr>
                <w:rFonts w:eastAsia="仿宋"/>
                <w:sz w:val="21"/>
                <w:szCs w:val="21"/>
              </w:rPr>
              <w:t>湖北随县封江口国家湿地公园</w:t>
            </w:r>
          </w:p>
        </w:tc>
        <w:tc>
          <w:tcPr>
            <w:tcW w:w="3686" w:type="dxa"/>
            <w:vMerge w:val="continue"/>
            <w:tcBorders/>
            <w:vAlign w:val="center"/>
          </w:tcPr>
          <w:p>
            <w:pPr>
              <w:pStyle w:val="style0"/>
              <w:spacing w:lineRule="exact" w:line="240"/>
              <w:rPr>
                <w:rFonts w:ascii="方正仿宋_GBK" w:eastAsia="方正仿宋_GBK"/>
              </w:rPr>
            </w:pPr>
          </w:p>
        </w:tc>
        <w:tc>
          <w:tcPr>
            <w:tcW w:w="1297" w:type="dxa"/>
            <w:vMerge w:val="continue"/>
            <w:tcBorders/>
            <w:vAlign w:val="center"/>
          </w:tcPr>
          <w:p>
            <w:pPr>
              <w:pStyle w:val="style0"/>
              <w:spacing w:lineRule="exact" w:line="240"/>
              <w:rPr>
                <w:rFonts w:ascii="方正仿宋_GBK" w:eastAsia="方正仿宋_GBK"/>
              </w:rPr>
            </w:pPr>
          </w:p>
        </w:tc>
      </w:tr>
      <w:tr>
        <w:tblPrEx/>
        <w:trPr>
          <w:trHeight w:val="425" w:hRule="atLeast"/>
        </w:trPr>
        <w:tc>
          <w:tcPr>
            <w:tcW w:w="7225" w:type="dxa"/>
            <w:gridSpan w:val="4"/>
            <w:tcBorders/>
            <w:shd w:val="clear" w:color="000000" w:fill="ffffff"/>
            <w:noWrap/>
            <w:vAlign w:val="center"/>
          </w:tcPr>
          <w:p>
            <w:pPr>
              <w:pStyle w:val="style0"/>
              <w:spacing w:lineRule="exact" w:line="240"/>
              <w:jc w:val="center"/>
              <w:rPr>
                <w:rFonts w:ascii="方正仿宋_GBK" w:eastAsia="方正仿宋_GBK"/>
                <w:b/>
                <w:bCs/>
              </w:rPr>
            </w:pPr>
            <w:r>
              <w:rPr>
                <w:rFonts w:ascii="方正仿宋_GBK" w:eastAsia="方正仿宋_GBK" w:hint="eastAsia"/>
                <w:b/>
                <w:bCs/>
              </w:rPr>
              <w:t>小计</w:t>
            </w:r>
          </w:p>
        </w:tc>
        <w:tc>
          <w:tcPr>
            <w:tcW w:w="1297" w:type="dxa"/>
            <w:tcBorders/>
            <w:shd w:val="clear" w:color="000000" w:fill="ffffff"/>
            <w:noWrap/>
            <w:vAlign w:val="bottom"/>
          </w:tcPr>
          <w:p>
            <w:pPr>
              <w:pStyle w:val="style0"/>
              <w:spacing w:lineRule="exact" w:line="240"/>
              <w:jc w:val="center"/>
              <w:rPr>
                <w:rFonts w:ascii="方正仿宋_GBK" w:eastAsia="方正仿宋_GBK" w:hint="eastAsia"/>
                <w:b/>
                <w:bCs/>
                <w:lang w:eastAsia="zh-CN"/>
              </w:rPr>
            </w:pPr>
            <w:r>
              <w:rPr>
                <w:rFonts w:ascii="方正仿宋_GBK" w:eastAsia="方正仿宋_GBK" w:hint="eastAsia"/>
                <w:b/>
                <w:bCs/>
                <w:lang w:eastAsia="zh-CN"/>
              </w:rPr>
              <w:t>19867.89</w:t>
            </w:r>
          </w:p>
        </w:tc>
      </w:tr>
      <w:tr>
        <w:tblPrEx/>
        <w:trPr>
          <w:trHeight w:val="425" w:hRule="atLeast"/>
        </w:trPr>
        <w:tc>
          <w:tcPr>
            <w:tcW w:w="7225" w:type="dxa"/>
            <w:gridSpan w:val="4"/>
            <w:tcBorders/>
            <w:shd w:val="clear" w:color="000000" w:fill="ffffff"/>
            <w:noWrap/>
            <w:vAlign w:val="bottom"/>
          </w:tcPr>
          <w:p>
            <w:pPr>
              <w:pStyle w:val="style0"/>
              <w:spacing w:lineRule="exact" w:line="240"/>
              <w:jc w:val="center"/>
              <w:rPr>
                <w:rFonts w:ascii="方正仿宋_GBK" w:eastAsia="方正仿宋_GBK"/>
                <w:b/>
                <w:bCs/>
              </w:rPr>
            </w:pPr>
            <w:r>
              <w:rPr>
                <w:rFonts w:ascii="方正仿宋_GBK" w:eastAsia="方正仿宋_GBK" w:hint="eastAsia"/>
                <w:b/>
                <w:bCs/>
              </w:rPr>
              <w:t>随州市合计</w:t>
            </w:r>
          </w:p>
        </w:tc>
        <w:tc>
          <w:tcPr>
            <w:tcW w:w="1297" w:type="dxa"/>
            <w:tcBorders/>
            <w:shd w:val="clear" w:color="000000" w:fill="ffffff"/>
            <w:noWrap/>
            <w:vAlign w:val="bottom"/>
          </w:tcPr>
          <w:p>
            <w:pPr>
              <w:pStyle w:val="style0"/>
              <w:spacing w:lineRule="exact" w:line="240"/>
              <w:jc w:val="center"/>
              <w:rPr>
                <w:rFonts w:ascii="方正仿宋_GBK" w:eastAsia="方正仿宋_GBK" w:hint="eastAsia"/>
                <w:b/>
                <w:bCs/>
                <w:lang w:eastAsia="zh-CN"/>
              </w:rPr>
            </w:pPr>
            <w:r>
              <w:rPr>
                <w:rFonts w:ascii="方正仿宋_GBK" w:eastAsia="方正仿宋_GBK" w:hint="eastAsia"/>
                <w:b/>
                <w:bCs/>
                <w:lang w:eastAsia="zh-CN"/>
              </w:rPr>
              <w:t>24707.89</w:t>
            </w:r>
          </w:p>
        </w:tc>
      </w:tr>
      <w:bookmarkStart w:id="11" w:name="_Toc49770420"/>
    </w:tbl>
    <w:p>
      <w:pPr>
        <w:pStyle w:val="style0"/>
        <w:spacing w:lineRule="exact" w:line="600"/>
        <w:ind w:firstLine="643" w:firstLineChars="200"/>
        <w:rPr>
          <w:rFonts w:ascii="方正仿宋_GBK" w:eastAsia="方正仿宋_GBK"/>
          <w:b/>
          <w:sz w:val="32"/>
          <w:szCs w:val="32"/>
        </w:rPr>
      </w:pPr>
    </w:p>
    <w:p>
      <w:pPr>
        <w:pStyle w:val="style0"/>
        <w:spacing w:lineRule="exact" w:line="600"/>
        <w:ind w:firstLine="643" w:firstLineChars="200"/>
        <w:rPr>
          <w:rFonts w:ascii="方正仿宋_GBK" w:eastAsia="方正仿宋_GBK"/>
          <w:b/>
          <w:sz w:val="32"/>
          <w:szCs w:val="32"/>
        </w:rPr>
      </w:pPr>
    </w:p>
    <w:bookmarkStart w:id="12" w:name="_Toc138060858"/>
    <w:bookmarkEnd w:id="11"/>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hint="eastAsia"/>
        </w:rPr>
        <w:t>2. 矛盾冲突点多面广</w:t>
      </w:r>
      <w:bookmarkEnd w:id="12"/>
    </w:p>
    <w:p>
      <w:pPr>
        <w:pStyle w:val="style0"/>
        <w:spacing w:lineRule="exact" w:line="600"/>
        <w:ind w:firstLine="640" w:firstLineChars="200"/>
        <w:rPr>
          <w:rFonts w:ascii="方正仿宋_GBK" w:eastAsia="方正仿宋_GBK"/>
          <w:sz w:val="32"/>
          <w:szCs w:val="32"/>
        </w:rPr>
      </w:pPr>
      <w:r>
        <w:rPr>
          <w:rFonts w:ascii="方正仿宋_GBK" w:eastAsia="方正仿宋_GBK" w:hint="eastAsia"/>
          <w:sz w:val="32"/>
          <w:szCs w:val="32"/>
        </w:rPr>
        <w:t>随州市自然保护地内矛盾冲突地块调查主要采用内外业结合的方式，调查核实自然保护地范围内永久基本农田、耕地、成片集体人工商品林、已建成的开发区、建制镇（乡）村等人口集中居民点及民生设施、重大基础设施工程（如高速公路、铁路、水利工程）、合法矿业权、战略性矿产资源区域、国家规划矿区、规划开采油气田、文化名村、少数民族特色村寨和重要人文景观以及其他与管控要求相冲突的地块，形成冲突地块数据库。</w:t>
      </w:r>
    </w:p>
    <w:p>
      <w:pPr>
        <w:pStyle w:val="style0"/>
        <w:spacing w:lineRule="exact" w:line="600"/>
        <w:ind w:firstLine="640" w:firstLineChars="200"/>
        <w:jc w:val="both"/>
        <w:rPr>
          <w:rFonts w:ascii="方正仿宋_GBK" w:eastAsia="方正仿宋_GBK"/>
          <w:sz w:val="32"/>
          <w:szCs w:val="32"/>
        </w:rPr>
      </w:pPr>
      <w:r>
        <w:rPr>
          <w:rFonts w:ascii="方正仿宋_GBK" w:eastAsia="方正仿宋_GBK" w:hint="eastAsia"/>
          <w:sz w:val="32"/>
          <w:szCs w:val="32"/>
        </w:rPr>
        <w:t>随州市现有</w:t>
      </w:r>
      <w:r>
        <w:rPr>
          <w:rFonts w:ascii="方正仿宋_GBK" w:eastAsia="方正仿宋_GBK"/>
          <w:sz w:val="32"/>
          <w:szCs w:val="32"/>
        </w:rPr>
        <w:t>自然保护区、</w:t>
      </w:r>
      <w:r>
        <w:rPr>
          <w:rFonts w:ascii="方正仿宋_GBK" w:eastAsia="方正仿宋_GBK" w:hint="eastAsia"/>
          <w:sz w:val="32"/>
          <w:szCs w:val="32"/>
        </w:rPr>
        <w:t>风景名胜区、</w:t>
      </w:r>
      <w:r>
        <w:rPr>
          <w:rFonts w:ascii="方正仿宋_GBK" w:eastAsia="方正仿宋_GBK"/>
          <w:sz w:val="32"/>
          <w:szCs w:val="32"/>
        </w:rPr>
        <w:t>森林公园、地质公园、湿地公园等共计22个</w:t>
      </w:r>
      <w:r>
        <w:rPr>
          <w:rFonts w:ascii="方正仿宋_GBK" w:eastAsia="方正仿宋_GBK" w:hint="eastAsia"/>
          <w:sz w:val="32"/>
          <w:szCs w:val="32"/>
        </w:rPr>
        <w:t>，自然保护地内矛盾冲突总面积</w:t>
      </w:r>
      <w:r>
        <w:rPr>
          <w:rFonts w:ascii="方正仿宋_GBK" w:eastAsia="方正仿宋_GBK"/>
          <w:sz w:val="32"/>
          <w:szCs w:val="32"/>
        </w:rPr>
        <w:t>19294.14</w:t>
      </w:r>
      <w:r>
        <w:rPr>
          <w:rFonts w:ascii="方正仿宋_GBK" w:eastAsia="方正仿宋_GBK" w:hint="eastAsia"/>
          <w:sz w:val="32"/>
          <w:szCs w:val="32"/>
        </w:rPr>
        <w:t>公顷，其中城镇建成区</w:t>
      </w:r>
      <w:r>
        <w:rPr>
          <w:rFonts w:ascii="方正仿宋_GBK" w:eastAsia="方正仿宋_GBK"/>
          <w:sz w:val="32"/>
          <w:szCs w:val="32"/>
        </w:rPr>
        <w:t>232.46</w:t>
      </w:r>
      <w:r>
        <w:rPr>
          <w:rFonts w:ascii="方正仿宋_GBK" w:eastAsia="方正仿宋_GBK" w:hint="eastAsia"/>
          <w:sz w:val="32"/>
          <w:szCs w:val="32"/>
        </w:rPr>
        <w:t>公顷，永久基本农田</w:t>
      </w:r>
      <w:r>
        <w:rPr>
          <w:rFonts w:ascii="方正仿宋_GBK" w:eastAsia="方正仿宋_GBK"/>
          <w:sz w:val="32"/>
          <w:szCs w:val="32"/>
        </w:rPr>
        <w:t>2038.62</w:t>
      </w:r>
      <w:r>
        <w:rPr>
          <w:rFonts w:ascii="方正仿宋_GBK" w:eastAsia="方正仿宋_GBK" w:hint="eastAsia"/>
          <w:sz w:val="32"/>
          <w:szCs w:val="32"/>
        </w:rPr>
        <w:t>公顷，集体人工商品林</w:t>
      </w:r>
      <w:r>
        <w:rPr>
          <w:rFonts w:ascii="方正仿宋_GBK" w:eastAsia="方正仿宋_GBK"/>
          <w:sz w:val="32"/>
          <w:szCs w:val="32"/>
        </w:rPr>
        <w:t>12166.74</w:t>
      </w:r>
      <w:r>
        <w:rPr>
          <w:rFonts w:ascii="方正仿宋_GBK" w:eastAsia="方正仿宋_GBK" w:hint="eastAsia"/>
          <w:sz w:val="32"/>
          <w:szCs w:val="32"/>
        </w:rPr>
        <w:t>公顷，合法矿业权</w:t>
      </w:r>
      <w:r>
        <w:rPr>
          <w:rFonts w:ascii="方正仿宋_GBK" w:eastAsia="方正仿宋_GBK"/>
          <w:sz w:val="32"/>
          <w:szCs w:val="32"/>
        </w:rPr>
        <w:t>94.21</w:t>
      </w:r>
      <w:r>
        <w:rPr>
          <w:rFonts w:ascii="方正仿宋_GBK" w:eastAsia="方正仿宋_GBK" w:hint="eastAsia"/>
          <w:sz w:val="32"/>
          <w:szCs w:val="32"/>
        </w:rPr>
        <w:t>公顷，村庄建设用地</w:t>
      </w:r>
      <w:r>
        <w:rPr>
          <w:rFonts w:ascii="方正仿宋_GBK" w:eastAsia="方正仿宋_GBK"/>
          <w:sz w:val="32"/>
          <w:szCs w:val="32"/>
        </w:rPr>
        <w:t>860.01</w:t>
      </w:r>
      <w:r>
        <w:rPr>
          <w:rFonts w:ascii="方正仿宋_GBK" w:eastAsia="方正仿宋_GBK" w:hint="eastAsia"/>
          <w:sz w:val="32"/>
          <w:szCs w:val="32"/>
        </w:rPr>
        <w:t>公顷，设施建筑</w:t>
      </w:r>
      <w:r>
        <w:rPr>
          <w:rFonts w:ascii="方正仿宋_GBK" w:eastAsia="方正仿宋_GBK"/>
          <w:sz w:val="32"/>
          <w:szCs w:val="32"/>
        </w:rPr>
        <w:t>337.73</w:t>
      </w:r>
      <w:r>
        <w:rPr>
          <w:rFonts w:ascii="方正仿宋_GBK" w:eastAsia="方正仿宋_GBK" w:hint="eastAsia"/>
          <w:sz w:val="32"/>
          <w:szCs w:val="32"/>
        </w:rPr>
        <w:t>公顷，其他</w:t>
      </w:r>
      <w:r>
        <w:rPr>
          <w:rFonts w:ascii="方正仿宋_GBK" w:eastAsia="方正仿宋_GBK"/>
          <w:sz w:val="32"/>
          <w:szCs w:val="32"/>
        </w:rPr>
        <w:t>3564.37</w:t>
      </w:r>
      <w:r>
        <w:rPr>
          <w:rFonts w:ascii="方正仿宋_GBK" w:eastAsia="方正仿宋_GBK" w:hint="eastAsia"/>
          <w:sz w:val="32"/>
          <w:szCs w:val="32"/>
        </w:rPr>
        <w:t>公顷。</w:t>
      </w:r>
    </w:p>
    <w:bookmarkStart w:id="13" w:name="_Toc138060859"/>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rPr>
        <w:t>3</w:t>
      </w:r>
      <w:r>
        <w:rPr>
          <w:rFonts w:ascii="仿宋" w:eastAsia="仿宋" w:hAnsi="仿宋" w:hint="eastAsia"/>
        </w:rPr>
        <w:t>. 空间布局不尽合理</w:t>
      </w:r>
      <w:bookmarkEnd w:id="13"/>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我市自然保护地存在保护空缺。部分典型生态系统的分布区域、野生植物关键生境、野生动物重要栖息地，以及具有重要科学、美学、科普教育价值的地质遗迹等尚未纳入自然保护地范围受到保护。</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按照应保尽保的要求，根据《湖北省自然保护地整合优化预案编制技术指南》的要求，对随州市重要资源保护地区域内的生态系统、自然遗迹、自然景观、野生动植物资源进行实地调查，并与国土数据、林地“一张图”数据、生态保护红线、永久基本农田、矿业权、城镇开发边界等数据进行叠加分析，评估出区域范围内可纳入有保护价值的自然保护地的森林生态系统、内陆湿地与水域生态系统等，以提升随州市自然保护地面积，提升区域自然生态空间承载力。</w:t>
      </w:r>
    </w:p>
    <w:bookmarkStart w:id="14" w:name="_Toc138060860"/>
    <w:p>
      <w:pPr>
        <w:pStyle w:val="style2"/>
        <w:keepNext w:val="false"/>
        <w:keepLines w:val="false"/>
        <w:widowControl w:val="false"/>
        <w:adjustRightInd w:val="false"/>
        <w:snapToGrid w:val="false"/>
        <w:spacing w:before="0" w:after="0" w:lineRule="atLeast" w:line="600"/>
        <w:ind w:firstLine="643" w:firstLineChars="200"/>
        <w:jc w:val="both"/>
        <w:rPr>
          <w:rFonts w:ascii="方正楷体_GBK" w:cs="方正楷体_GBK" w:eastAsia="方正楷体_GBK" w:hAnsi="方正楷体_GBK"/>
        </w:rPr>
      </w:pPr>
      <w:r>
        <w:rPr>
          <w:rFonts w:ascii="方正楷体_GBK" w:cs="方正楷体_GBK" w:eastAsia="方正楷体_GBK" w:hAnsi="方正楷体_GBK" w:hint="eastAsia"/>
        </w:rPr>
        <w:t>（二）自然保护地面积</w:t>
      </w:r>
      <w:bookmarkEnd w:id="14"/>
    </w:p>
    <w:bookmarkStart w:id="15" w:name="_Toc138060861"/>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hint="eastAsia"/>
        </w:rPr>
        <w:t>1</w:t>
      </w:r>
      <w:r>
        <w:rPr>
          <w:rFonts w:ascii="仿宋" w:eastAsia="仿宋" w:hAnsi="仿宋"/>
        </w:rPr>
        <w:t xml:space="preserve">. </w:t>
      </w:r>
      <w:r>
        <w:rPr>
          <w:rFonts w:ascii="仿宋" w:eastAsia="仿宋" w:hAnsi="仿宋" w:hint="eastAsia"/>
        </w:rPr>
        <w:t>现有自然保护地</w:t>
      </w:r>
      <w:bookmarkEnd w:id="15"/>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随州市境内已批准的自然保护地有</w:t>
      </w:r>
      <w:r>
        <w:rPr>
          <w:rFonts w:ascii="方正仿宋_GBK" w:cs="仿宋_GB2312" w:eastAsia="方正仿宋_GBK" w:hAnsi="华文仿宋"/>
          <w:sz w:val="32"/>
          <w:szCs w:val="32"/>
        </w:rPr>
        <w:t>7类22个，批复总面积</w:t>
      </w:r>
      <w:r>
        <w:rPr>
          <w:rFonts w:ascii="方正仿宋_GBK" w:cs="仿宋_GB2312" w:eastAsia="方正仿宋_GBK" w:hAnsi="华文仿宋" w:hint="eastAsia"/>
          <w:sz w:val="32"/>
          <w:szCs w:val="32"/>
          <w:lang w:eastAsia="zh-CN"/>
        </w:rPr>
        <w:t>110834.04</w:t>
      </w:r>
      <w:r>
        <w:rPr>
          <w:rFonts w:ascii="方正仿宋_GBK" w:cs="仿宋_GB2312" w:eastAsia="方正仿宋_GBK" w:hAnsi="华文仿宋"/>
          <w:sz w:val="32"/>
          <w:szCs w:val="32"/>
        </w:rPr>
        <w:t>公顷（含重叠面积），占国土总面积的11.53%；落界总面积</w:t>
      </w:r>
      <w:r>
        <w:rPr>
          <w:rFonts w:ascii="方正仿宋_GBK" w:cs="仿宋_GB2312" w:eastAsia="方正仿宋_GBK" w:hAnsi="华文仿宋" w:hint="eastAsia"/>
          <w:sz w:val="32"/>
          <w:szCs w:val="32"/>
          <w:lang w:eastAsia="zh-CN"/>
        </w:rPr>
        <w:t>110834.04</w:t>
      </w:r>
      <w:r>
        <w:rPr>
          <w:rFonts w:ascii="方正仿宋_GBK" w:cs="仿宋_GB2312" w:eastAsia="方正仿宋_GBK" w:hAnsi="华文仿宋"/>
          <w:sz w:val="32"/>
          <w:szCs w:val="32"/>
        </w:rPr>
        <w:t>公顷（含重叠面积）。其中自然保护区3个，批复面积28726.61公顷，占国土总面积的2.99%；</w:t>
      </w:r>
      <w:r>
        <w:rPr>
          <w:rFonts w:ascii="方正仿宋_GBK" w:cs="仿宋_GB2312" w:eastAsia="方正仿宋_GBK" w:hAnsi="华文仿宋" w:hint="eastAsia"/>
          <w:sz w:val="32"/>
          <w:szCs w:val="32"/>
        </w:rPr>
        <w:t>风景名胜区4个，批复面积</w:t>
      </w:r>
      <w:r>
        <w:rPr>
          <w:rFonts w:ascii="方正仿宋_GBK" w:cs="仿宋_GB2312" w:eastAsia="方正仿宋_GBK" w:hAnsi="华文仿宋" w:hint="eastAsia"/>
          <w:sz w:val="32"/>
          <w:szCs w:val="32"/>
          <w:lang w:eastAsia="zh-CN"/>
        </w:rPr>
        <w:t>28825.3</w:t>
      </w:r>
      <w:r>
        <w:rPr>
          <w:rFonts w:ascii="方正仿宋_GBK" w:cs="仿宋_GB2312" w:eastAsia="方正仿宋_GBK" w:hAnsi="华文仿宋"/>
          <w:sz w:val="32"/>
          <w:szCs w:val="32"/>
        </w:rPr>
        <w:t>公顷，占国土总面积的3.00%</w:t>
      </w:r>
      <w:r>
        <w:rPr>
          <w:rFonts w:ascii="方正仿宋_GBK" w:cs="仿宋_GB2312" w:eastAsia="方正仿宋_GBK" w:hAnsi="华文仿宋" w:hint="eastAsia"/>
          <w:sz w:val="32"/>
          <w:szCs w:val="32"/>
        </w:rPr>
        <w:t>；</w:t>
      </w:r>
      <w:r>
        <w:rPr>
          <w:rFonts w:ascii="方正仿宋_GBK" w:cs="仿宋_GB2312" w:eastAsia="方正仿宋_GBK" w:hAnsi="华文仿宋"/>
          <w:sz w:val="32"/>
          <w:szCs w:val="32"/>
        </w:rPr>
        <w:t>森林公园6个，批复面积</w:t>
      </w:r>
      <w:r>
        <w:rPr>
          <w:rFonts w:ascii="方正仿宋_GBK" w:cs="仿宋_GB2312" w:eastAsia="方正仿宋_GBK" w:hAnsi="华文仿宋" w:hint="eastAsia"/>
          <w:sz w:val="32"/>
          <w:szCs w:val="32"/>
          <w:lang w:eastAsia="zh-CN"/>
        </w:rPr>
        <w:t>20541.77</w:t>
      </w:r>
      <w:r>
        <w:rPr>
          <w:rFonts w:ascii="方正仿宋_GBK" w:cs="仿宋_GB2312" w:eastAsia="方正仿宋_GBK" w:hAnsi="华文仿宋"/>
          <w:sz w:val="32"/>
          <w:szCs w:val="32"/>
        </w:rPr>
        <w:t>公顷，占国土总面积的2.14%；湿地公园3个，批复面积</w:t>
      </w:r>
      <w:r>
        <w:rPr>
          <w:rFonts w:ascii="方正仿宋_GBK" w:cs="仿宋_GB2312" w:eastAsia="方正仿宋_GBK" w:hAnsi="华文仿宋" w:hint="eastAsia"/>
          <w:sz w:val="32"/>
          <w:szCs w:val="32"/>
          <w:lang w:eastAsia="zh-CN"/>
        </w:rPr>
        <w:t>7527.36</w:t>
      </w:r>
      <w:r>
        <w:rPr>
          <w:rFonts w:ascii="方正仿宋_GBK" w:cs="仿宋_GB2312" w:eastAsia="方正仿宋_GBK" w:hAnsi="华文仿宋"/>
          <w:sz w:val="32"/>
          <w:szCs w:val="32"/>
        </w:rPr>
        <w:t>公顷，占国土总面积的0.78%；水产种质资源保护区2个，批复面积4560.00公顷，占国土总面积的0.47%；自然保护小区3个，批复面积</w:t>
      </w:r>
      <w:r>
        <w:rPr>
          <w:rFonts w:ascii="方正仿宋_GBK" w:cs="仿宋_GB2312" w:eastAsia="方正仿宋_GBK" w:hAnsi="华文仿宋" w:hint="eastAsia"/>
          <w:sz w:val="32"/>
          <w:szCs w:val="32"/>
          <w:lang w:eastAsia="zh-CN"/>
        </w:rPr>
        <w:t>2653</w:t>
      </w:r>
      <w:r>
        <w:rPr>
          <w:rFonts w:ascii="方正仿宋_GBK" w:cs="仿宋_GB2312" w:eastAsia="方正仿宋_GBK" w:hAnsi="华文仿宋"/>
          <w:sz w:val="32"/>
          <w:szCs w:val="32"/>
        </w:rPr>
        <w:t>公顷，占国土总面积的0.28%；地质公园1个，批复面积18000.00公顷，占国土总面积的1.87%。详见表1-4、1-5。</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p>
    <w:p>
      <w:pPr>
        <w:pStyle w:val="style0"/>
        <w:jc w:val="center"/>
        <w:outlineLvl w:val="4"/>
        <w:rPr>
          <w:rFonts w:ascii="方正仿宋_GBK" w:eastAsia="方正仿宋_GBK"/>
          <w:b/>
          <w:szCs w:val="28"/>
        </w:rPr>
      </w:pPr>
      <w:r>
        <w:rPr>
          <w:rFonts w:ascii="方正仿宋_GBK" w:eastAsia="方正仿宋_GBK" w:hint="eastAsia"/>
          <w:b/>
          <w:szCs w:val="28"/>
        </w:rPr>
        <w:t>表1-</w:t>
      </w:r>
      <w:r>
        <w:rPr>
          <w:rFonts w:ascii="方正仿宋_GBK" w:eastAsia="方正仿宋_GBK"/>
          <w:b/>
          <w:szCs w:val="28"/>
        </w:rPr>
        <w:t>4</w:t>
      </w:r>
      <w:r>
        <w:rPr>
          <w:rFonts w:ascii="方正仿宋_GBK" w:eastAsia="方正仿宋_GBK" w:hint="eastAsia"/>
          <w:b/>
          <w:szCs w:val="28"/>
        </w:rPr>
        <w:t xml:space="preserve">  随州市现有自然保护地情况统计表</w:t>
      </w:r>
    </w:p>
    <w:p>
      <w:pPr>
        <w:pStyle w:val="style0"/>
        <w:jc w:val="right"/>
        <w:rPr>
          <w:rFonts w:ascii="方正仿宋_GBK" w:eastAsia="方正仿宋_GBK"/>
          <w:sz w:val="18"/>
          <w:szCs w:val="18"/>
        </w:rPr>
      </w:pPr>
      <w:r>
        <w:rPr>
          <w:rFonts w:ascii="方正仿宋_GBK" w:eastAsia="方正仿宋_GBK" w:hint="eastAsia"/>
          <w:sz w:val="18"/>
          <w:szCs w:val="18"/>
        </w:rPr>
        <w:t>单位：公顷</w:t>
      </w:r>
    </w:p>
    <w:tbl>
      <w:tblPr>
        <w:tblStyle w:val="style105"/>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21"/>
        <w:gridCol w:w="708"/>
        <w:gridCol w:w="1701"/>
        <w:gridCol w:w="1134"/>
        <w:gridCol w:w="709"/>
        <w:gridCol w:w="1701"/>
        <w:gridCol w:w="1134"/>
        <w:gridCol w:w="1161"/>
      </w:tblGrid>
      <w:tr>
        <w:trPr>
          <w:trHeight w:val="454" w:hRule="atLeast"/>
          <w:tblHeader/>
          <w:jc w:val="center"/>
        </w:trPr>
        <w:tc>
          <w:tcPr>
            <w:tcW w:w="421" w:type="dxa"/>
            <w:tcBorders/>
            <w:shd w:val="clear" w:color="000000" w:fill="ffffff"/>
            <w:vAlign w:val="center"/>
          </w:tcPr>
          <w:p>
            <w:pPr>
              <w:pStyle w:val="style0"/>
              <w:spacing w:lineRule="exact" w:line="240"/>
              <w:jc w:val="center"/>
              <w:rPr>
                <w:rFonts w:ascii="方正仿宋_GBK" w:eastAsia="方正仿宋_GBK"/>
                <w:b/>
                <w:bCs/>
                <w:sz w:val="21"/>
                <w:szCs w:val="21"/>
              </w:rPr>
            </w:pPr>
            <w:r>
              <w:rPr>
                <w:rFonts w:ascii="方正仿宋_GBK" w:eastAsia="方正仿宋_GBK" w:hint="eastAsia"/>
                <w:b/>
                <w:bCs/>
                <w:sz w:val="21"/>
                <w:szCs w:val="21"/>
              </w:rPr>
              <w:t>序号</w:t>
            </w:r>
          </w:p>
        </w:tc>
        <w:tc>
          <w:tcPr>
            <w:tcW w:w="708" w:type="dxa"/>
            <w:tcBorders/>
            <w:shd w:val="clear" w:color="000000" w:fill="ffffff"/>
            <w:vAlign w:val="center"/>
          </w:tcPr>
          <w:p>
            <w:pPr>
              <w:pStyle w:val="style0"/>
              <w:spacing w:lineRule="exact" w:line="240"/>
              <w:jc w:val="center"/>
              <w:rPr>
                <w:rFonts w:ascii="方正仿宋_GBK" w:eastAsia="方正仿宋_GBK"/>
                <w:b/>
                <w:bCs/>
                <w:sz w:val="21"/>
                <w:szCs w:val="21"/>
              </w:rPr>
            </w:pPr>
            <w:r>
              <w:rPr>
                <w:rFonts w:ascii="方正仿宋_GBK" w:eastAsia="方正仿宋_GBK" w:hint="eastAsia"/>
                <w:b/>
                <w:bCs/>
                <w:sz w:val="21"/>
                <w:szCs w:val="21"/>
              </w:rPr>
              <w:t>行政区划</w:t>
            </w:r>
          </w:p>
        </w:tc>
        <w:tc>
          <w:tcPr>
            <w:tcW w:w="1701" w:type="dxa"/>
            <w:tcBorders/>
            <w:shd w:val="clear" w:color="000000" w:fill="ffffff"/>
            <w:vAlign w:val="center"/>
          </w:tcPr>
          <w:p>
            <w:pPr>
              <w:pStyle w:val="style0"/>
              <w:spacing w:lineRule="exact" w:line="240"/>
              <w:jc w:val="center"/>
              <w:rPr>
                <w:rFonts w:ascii="方正仿宋_GBK" w:eastAsia="方正仿宋_GBK"/>
                <w:b/>
                <w:bCs/>
                <w:sz w:val="21"/>
                <w:szCs w:val="21"/>
              </w:rPr>
            </w:pPr>
            <w:r>
              <w:rPr>
                <w:rFonts w:ascii="方正仿宋_GBK" w:eastAsia="方正仿宋_GBK" w:hint="eastAsia"/>
                <w:b/>
                <w:bCs/>
                <w:sz w:val="21"/>
                <w:szCs w:val="21"/>
              </w:rPr>
              <w:t>名称</w:t>
            </w:r>
          </w:p>
        </w:tc>
        <w:tc>
          <w:tcPr>
            <w:tcW w:w="1134" w:type="dxa"/>
            <w:tcBorders/>
            <w:shd w:val="clear" w:color="000000" w:fill="ffffff"/>
            <w:vAlign w:val="center"/>
          </w:tcPr>
          <w:p>
            <w:pPr>
              <w:pStyle w:val="style0"/>
              <w:spacing w:lineRule="exact" w:line="240"/>
              <w:jc w:val="center"/>
              <w:rPr>
                <w:rFonts w:ascii="方正仿宋_GBK" w:eastAsia="方正仿宋_GBK"/>
                <w:b/>
                <w:bCs/>
                <w:sz w:val="21"/>
                <w:szCs w:val="21"/>
              </w:rPr>
            </w:pPr>
            <w:r>
              <w:rPr>
                <w:rFonts w:ascii="方正仿宋_GBK" w:eastAsia="方正仿宋_GBK" w:hint="eastAsia"/>
                <w:b/>
                <w:bCs/>
                <w:sz w:val="21"/>
                <w:szCs w:val="21"/>
              </w:rPr>
              <w:t>类型</w:t>
            </w:r>
          </w:p>
        </w:tc>
        <w:tc>
          <w:tcPr>
            <w:tcW w:w="709" w:type="dxa"/>
            <w:tcBorders/>
            <w:shd w:val="clear" w:color="000000" w:fill="ffffff"/>
            <w:vAlign w:val="center"/>
          </w:tcPr>
          <w:p>
            <w:pPr>
              <w:pStyle w:val="style0"/>
              <w:spacing w:lineRule="exact" w:line="240"/>
              <w:jc w:val="center"/>
              <w:rPr>
                <w:rFonts w:ascii="方正仿宋_GBK" w:eastAsia="方正仿宋_GBK"/>
                <w:b/>
                <w:bCs/>
                <w:sz w:val="21"/>
                <w:szCs w:val="21"/>
              </w:rPr>
            </w:pPr>
            <w:r>
              <w:rPr>
                <w:rFonts w:ascii="方正仿宋_GBK" w:eastAsia="方正仿宋_GBK" w:hint="eastAsia"/>
                <w:b/>
                <w:bCs/>
                <w:sz w:val="21"/>
                <w:szCs w:val="21"/>
              </w:rPr>
              <w:t>级别</w:t>
            </w:r>
          </w:p>
        </w:tc>
        <w:tc>
          <w:tcPr>
            <w:tcW w:w="1701" w:type="dxa"/>
            <w:tcBorders/>
            <w:shd w:val="clear" w:color="000000" w:fill="ffffff"/>
            <w:vAlign w:val="center"/>
          </w:tcPr>
          <w:p>
            <w:pPr>
              <w:pStyle w:val="style0"/>
              <w:spacing w:lineRule="exact" w:line="240"/>
              <w:jc w:val="center"/>
              <w:rPr>
                <w:rFonts w:ascii="方正仿宋_GBK" w:eastAsia="方正仿宋_GBK"/>
                <w:b/>
                <w:bCs/>
                <w:sz w:val="21"/>
                <w:szCs w:val="21"/>
              </w:rPr>
            </w:pPr>
            <w:r>
              <w:rPr>
                <w:rFonts w:ascii="方正仿宋_GBK" w:eastAsia="方正仿宋_GBK" w:hint="eastAsia"/>
                <w:b/>
                <w:bCs/>
                <w:sz w:val="21"/>
                <w:szCs w:val="21"/>
              </w:rPr>
              <w:t>管理机构</w:t>
            </w:r>
          </w:p>
        </w:tc>
        <w:tc>
          <w:tcPr>
            <w:tcW w:w="1134" w:type="dxa"/>
            <w:tcBorders/>
            <w:shd w:val="clear" w:color="000000" w:fill="ffffff"/>
            <w:vAlign w:val="center"/>
          </w:tcPr>
          <w:p>
            <w:pPr>
              <w:pStyle w:val="style0"/>
              <w:spacing w:lineRule="exact" w:line="240"/>
              <w:jc w:val="center"/>
              <w:rPr>
                <w:rFonts w:ascii="方正仿宋_GBK" w:eastAsia="方正仿宋_GBK"/>
                <w:b/>
                <w:bCs/>
                <w:sz w:val="21"/>
                <w:szCs w:val="21"/>
              </w:rPr>
            </w:pPr>
            <w:r>
              <w:rPr>
                <w:rFonts w:ascii="方正仿宋_GBK" w:eastAsia="方正仿宋_GBK" w:hint="eastAsia"/>
                <w:b/>
                <w:bCs/>
                <w:sz w:val="21"/>
                <w:szCs w:val="21"/>
              </w:rPr>
              <w:t>批复面积</w:t>
            </w:r>
          </w:p>
        </w:tc>
        <w:tc>
          <w:tcPr>
            <w:tcW w:w="1161" w:type="dxa"/>
            <w:tcBorders/>
            <w:shd w:val="clear" w:color="000000" w:fill="ffffff"/>
            <w:vAlign w:val="center"/>
          </w:tcPr>
          <w:p>
            <w:pPr>
              <w:pStyle w:val="style0"/>
              <w:spacing w:lineRule="exact" w:line="240"/>
              <w:jc w:val="center"/>
              <w:rPr>
                <w:rFonts w:ascii="方正仿宋_GBK" w:eastAsia="方正仿宋_GBK"/>
                <w:b/>
                <w:bCs/>
                <w:sz w:val="21"/>
                <w:szCs w:val="21"/>
              </w:rPr>
            </w:pPr>
            <w:r>
              <w:rPr>
                <w:rFonts w:ascii="方正仿宋_GBK" w:eastAsia="方正仿宋_GBK" w:hint="eastAsia"/>
                <w:b/>
                <w:bCs/>
                <w:sz w:val="21"/>
                <w:szCs w:val="21"/>
              </w:rPr>
              <w:t>矢量面积</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w:t>
            </w:r>
          </w:p>
        </w:tc>
        <w:tc>
          <w:tcPr>
            <w:tcW w:w="708" w:type="dxa"/>
            <w:vMerge w:val="restart"/>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曾</w:t>
            </w:r>
          </w:p>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都</w:t>
            </w:r>
          </w:p>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区</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湖北随城山省级森林公园</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森林公园</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随州市随城山森林公园管理处</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687.00</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687.00</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2</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随州银杏省级森林公园</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森林公园</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无</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6831.40</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6831.40</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3</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大洪山自然保护区（曾都部分）</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自然保护区</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市级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无</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4843.00</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4843.00</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4</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洛阳银杏自然保护小区</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自然保护小区</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无</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100</w:t>
            </w:r>
            <w:r>
              <w:rPr>
                <w:rFonts w:ascii="方正仿宋_GBK" w:eastAsia="方正仿宋_GBK"/>
                <w:sz w:val="21"/>
                <w:szCs w:val="21"/>
              </w:rPr>
              <w:t>0.00</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100</w:t>
            </w:r>
            <w:r>
              <w:rPr>
                <w:rFonts w:ascii="方正仿宋_GBK" w:eastAsia="方正仿宋_GBK"/>
                <w:sz w:val="21"/>
                <w:szCs w:val="21"/>
              </w:rPr>
              <w:t>0.00</w:t>
            </w:r>
          </w:p>
        </w:tc>
      </w:tr>
      <w:tr>
        <w:tblPrEx/>
        <w:trPr>
          <w:trHeight w:val="454" w:hRule="atLeast"/>
          <w:jc w:val="center"/>
        </w:trPr>
        <w:tc>
          <w:tcPr>
            <w:tcW w:w="6374" w:type="dxa"/>
            <w:gridSpan w:val="6"/>
            <w:tcBorders/>
            <w:shd w:val="clear" w:color="000000" w:fill="ffffff"/>
            <w:vAlign w:val="center"/>
          </w:tcPr>
          <w:p>
            <w:pPr>
              <w:pStyle w:val="style0"/>
              <w:spacing w:lineRule="exact" w:line="240"/>
              <w:jc w:val="center"/>
              <w:rPr>
                <w:rFonts w:ascii="方正仿宋_GBK" w:eastAsia="方正仿宋_GBK"/>
                <w:b/>
                <w:bCs/>
                <w:sz w:val="21"/>
                <w:szCs w:val="21"/>
              </w:rPr>
            </w:pPr>
            <w:r>
              <w:rPr>
                <w:rFonts w:ascii="方正仿宋_GBK" w:eastAsia="方正仿宋_GBK" w:hint="eastAsia"/>
                <w:b/>
                <w:bCs/>
                <w:sz w:val="21"/>
                <w:szCs w:val="21"/>
              </w:rPr>
              <w:t>小计</w:t>
            </w:r>
          </w:p>
        </w:tc>
        <w:tc>
          <w:tcPr>
            <w:tcW w:w="1134" w:type="dxa"/>
            <w:tcBorders/>
            <w:shd w:val="clear" w:color="000000" w:fill="ffffff"/>
            <w:vAlign w:val="center"/>
          </w:tcPr>
          <w:p>
            <w:pPr>
              <w:pStyle w:val="style0"/>
              <w:spacing w:lineRule="exact" w:line="240"/>
              <w:jc w:val="center"/>
              <w:rPr>
                <w:rFonts w:ascii="方正仿宋_GBK" w:eastAsia="方正仿宋_GBK"/>
                <w:b/>
                <w:bCs/>
                <w:sz w:val="21"/>
                <w:szCs w:val="21"/>
              </w:rPr>
            </w:pPr>
            <w:r>
              <w:rPr>
                <w:rFonts w:ascii="方正仿宋_GBK" w:eastAsia="方正仿宋_GBK" w:hint="eastAsia"/>
                <w:b/>
                <w:bCs/>
                <w:sz w:val="21"/>
                <w:szCs w:val="21"/>
              </w:rPr>
              <w:t>1336</w:t>
            </w:r>
            <w:r>
              <w:rPr>
                <w:rFonts w:ascii="方正仿宋_GBK" w:eastAsia="方正仿宋_GBK"/>
                <w:b/>
                <w:bCs/>
                <w:sz w:val="21"/>
                <w:szCs w:val="21"/>
              </w:rPr>
              <w:t>1.40</w:t>
            </w:r>
          </w:p>
        </w:tc>
        <w:tc>
          <w:tcPr>
            <w:tcW w:w="1161" w:type="dxa"/>
            <w:tcBorders/>
            <w:shd w:val="clear" w:color="000000" w:fill="ffffff"/>
            <w:vAlign w:val="center"/>
          </w:tcPr>
          <w:p>
            <w:pPr>
              <w:pStyle w:val="style0"/>
              <w:spacing w:lineRule="exact" w:line="240"/>
              <w:jc w:val="center"/>
              <w:rPr>
                <w:rFonts w:ascii="方正仿宋_GBK" w:eastAsia="方正仿宋_GBK"/>
                <w:b/>
                <w:bCs/>
                <w:sz w:val="21"/>
                <w:szCs w:val="21"/>
              </w:rPr>
            </w:pPr>
            <w:r>
              <w:rPr>
                <w:rFonts w:ascii="方正仿宋_GBK" w:eastAsia="方正仿宋_GBK" w:hint="eastAsia"/>
                <w:b/>
                <w:bCs/>
                <w:sz w:val="21"/>
                <w:szCs w:val="21"/>
              </w:rPr>
              <w:t>1336</w:t>
            </w:r>
            <w:r>
              <w:rPr>
                <w:rFonts w:ascii="方正仿宋_GBK" w:eastAsia="方正仿宋_GBK"/>
                <w:b/>
                <w:bCs/>
                <w:sz w:val="21"/>
                <w:szCs w:val="21"/>
              </w:rPr>
              <w:t>1.40</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5</w:t>
            </w:r>
          </w:p>
        </w:tc>
        <w:tc>
          <w:tcPr>
            <w:tcW w:w="708" w:type="dxa"/>
            <w:vMerge w:val="restart"/>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广</w:t>
            </w:r>
          </w:p>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水</w:t>
            </w:r>
          </w:p>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市</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湖北中华山鸟类省级自然保护区</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自然保护区</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中华山自然保护区管理局</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7426.61</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7426.61</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6</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大贵寺自然保护区</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自然保护区</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市级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大贵寺自然保护区管理局</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5300.00</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5300.00</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7</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中华山国家级森林公园</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森林公园</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1701" w:type="dxa"/>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无</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5139.87</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5139.87</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8</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广水市三潭风景名胜区</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风景名胜区</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1701" w:type="dxa"/>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三潭风景区管理处</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3458.3</w:t>
            </w:r>
            <w:r>
              <w:rPr>
                <w:rFonts w:ascii="方正仿宋_GBK" w:eastAsia="方正仿宋_GBK"/>
                <w:sz w:val="21"/>
                <w:szCs w:val="21"/>
              </w:rPr>
              <w:t>0</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3458.30</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9</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大贵寺省级森林公园</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森林公园</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1701" w:type="dxa"/>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无</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2258.30</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2258.30</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10</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湖北广水徐家河国家湿地公园</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湿地公园</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徐家河国家湿地公园管理处</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4162.9</w:t>
            </w:r>
          </w:p>
        </w:tc>
        <w:tc>
          <w:tcPr>
            <w:tcW w:w="1161" w:type="dxa"/>
            <w:tcBorders/>
            <w:shd w:val="clear" w:color="000000" w:fill="ffffff"/>
            <w:vAlign w:val="center"/>
          </w:tcPr>
          <w:p>
            <w:pPr>
              <w:pStyle w:val="style0"/>
              <w:spacing w:lineRule="exact" w:line="240"/>
              <w:jc w:val="center"/>
              <w:rPr>
                <w:rFonts w:ascii="方正仿宋_GBK" w:eastAsia="方正仿宋_GBK" w:hint="eastAsia"/>
                <w:sz w:val="21"/>
                <w:szCs w:val="21"/>
                <w:lang w:eastAsia="zh-CN"/>
              </w:rPr>
            </w:pPr>
            <w:r>
              <w:rPr>
                <w:rFonts w:ascii="方正仿宋_GBK" w:eastAsia="方正仿宋_GBK" w:hint="eastAsia"/>
                <w:sz w:val="21"/>
                <w:szCs w:val="21"/>
                <w:lang w:eastAsia="zh-CN"/>
              </w:rPr>
              <w:t>4162.9</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11</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府河支流徐家河水域银鱼国家级水产种质资源保护区</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水产种质资源保护区</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徐家河水产局徐家河渔政分站</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3840.00</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3840.00</w:t>
            </w:r>
          </w:p>
        </w:tc>
      </w:tr>
      <w:tr>
        <w:tblPrEx/>
        <w:trPr>
          <w:trHeight w:val="454" w:hRule="atLeast"/>
          <w:jc w:val="center"/>
        </w:trPr>
        <w:tc>
          <w:tcPr>
            <w:tcW w:w="6374" w:type="dxa"/>
            <w:gridSpan w:val="6"/>
            <w:tcBorders/>
            <w:shd w:val="clear" w:color="000000" w:fill="ffffff"/>
            <w:vAlign w:val="center"/>
          </w:tcPr>
          <w:p>
            <w:pPr>
              <w:pStyle w:val="style0"/>
              <w:spacing w:lineRule="exact" w:line="240"/>
              <w:jc w:val="center"/>
              <w:rPr>
                <w:rFonts w:ascii="方正仿宋_GBK" w:eastAsia="方正仿宋_GBK"/>
                <w:b/>
                <w:bCs/>
                <w:sz w:val="21"/>
                <w:szCs w:val="21"/>
              </w:rPr>
            </w:pPr>
            <w:r>
              <w:rPr>
                <w:rFonts w:ascii="方正仿宋_GBK" w:eastAsia="方正仿宋_GBK" w:hint="eastAsia"/>
                <w:b/>
                <w:bCs/>
                <w:sz w:val="21"/>
                <w:szCs w:val="21"/>
              </w:rPr>
              <w:t>小计</w:t>
            </w:r>
          </w:p>
        </w:tc>
        <w:tc>
          <w:tcPr>
            <w:tcW w:w="1134" w:type="dxa"/>
            <w:tcBorders/>
            <w:shd w:val="clear" w:color="000000" w:fill="ffffff"/>
            <w:vAlign w:val="center"/>
          </w:tcPr>
          <w:p>
            <w:pPr>
              <w:pStyle w:val="style0"/>
              <w:spacing w:lineRule="exact" w:line="240"/>
              <w:jc w:val="center"/>
              <w:rPr>
                <w:rFonts w:ascii="方正仿宋_GBK" w:eastAsia="方正仿宋_GBK" w:hint="eastAsia"/>
                <w:b/>
                <w:bCs/>
                <w:sz w:val="21"/>
                <w:szCs w:val="21"/>
                <w:lang w:eastAsia="zh-CN"/>
              </w:rPr>
            </w:pPr>
            <w:r>
              <w:rPr>
                <w:rFonts w:ascii="方正仿宋_GBK" w:eastAsia="方正仿宋_GBK" w:hint="eastAsia"/>
                <w:b/>
                <w:bCs/>
                <w:sz w:val="21"/>
                <w:szCs w:val="21"/>
                <w:lang w:eastAsia="zh-CN"/>
              </w:rPr>
              <w:t>31585.98</w:t>
            </w:r>
          </w:p>
        </w:tc>
        <w:tc>
          <w:tcPr>
            <w:tcW w:w="1161" w:type="dxa"/>
            <w:tcBorders/>
            <w:shd w:val="clear" w:color="000000" w:fill="ffffff"/>
            <w:vAlign w:val="center"/>
          </w:tcPr>
          <w:p>
            <w:pPr>
              <w:pStyle w:val="style0"/>
              <w:spacing w:lineRule="exact" w:line="240"/>
              <w:jc w:val="center"/>
              <w:rPr>
                <w:rFonts w:ascii="方正仿宋_GBK" w:eastAsia="方正仿宋_GBK" w:hint="eastAsia"/>
                <w:b/>
                <w:bCs/>
                <w:sz w:val="21"/>
                <w:szCs w:val="21"/>
                <w:lang w:eastAsia="zh-CN"/>
              </w:rPr>
            </w:pPr>
            <w:r>
              <w:rPr>
                <w:rFonts w:ascii="方正仿宋_GBK" w:eastAsia="方正仿宋_GBK" w:hint="eastAsia"/>
                <w:b/>
                <w:bCs/>
                <w:sz w:val="21"/>
                <w:szCs w:val="21"/>
                <w:lang w:eastAsia="zh-CN"/>
              </w:rPr>
              <w:t>31585.98</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w:t>
            </w:r>
            <w:r>
              <w:rPr>
                <w:rFonts w:ascii="方正仿宋_GBK" w:eastAsia="方正仿宋_GBK"/>
                <w:sz w:val="21"/>
                <w:szCs w:val="21"/>
              </w:rPr>
              <w:t>2</w:t>
            </w:r>
          </w:p>
        </w:tc>
        <w:tc>
          <w:tcPr>
            <w:tcW w:w="708" w:type="dxa"/>
            <w:vMerge w:val="restart"/>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w:t>
            </w:r>
          </w:p>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县</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随州大洪山省级地质公园</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地质公园</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无</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18000.00</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18000.00</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13</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随县桐柏山太白顶风景名胜区</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风景名胜区</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随州市桐柏山太白顶风景名胜区管委会</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eastAsia="zh-CN"/>
              </w:rPr>
              <w:t>7500</w:t>
            </w:r>
            <w:r>
              <w:rPr>
                <w:rFonts w:ascii="方正仿宋_GBK" w:eastAsia="方正仿宋_GBK" w:hint="eastAsia"/>
                <w:sz w:val="21"/>
                <w:szCs w:val="21"/>
              </w:rPr>
              <w:t xml:space="preserve"> </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eastAsia="zh-CN"/>
              </w:rPr>
              <w:t>7500</w:t>
            </w:r>
            <w:r>
              <w:rPr>
                <w:rFonts w:ascii="方正仿宋_GBK" w:eastAsia="方正仿宋_GBK" w:hint="eastAsia"/>
                <w:sz w:val="21"/>
                <w:szCs w:val="21"/>
              </w:rPr>
              <w:t xml:space="preserve"> </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w:t>
            </w:r>
            <w:r>
              <w:rPr>
                <w:rFonts w:ascii="方正仿宋_GBK" w:eastAsia="方正仿宋_GBK"/>
                <w:sz w:val="21"/>
                <w:szCs w:val="21"/>
              </w:rPr>
              <w:t>4</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七尖峰森林公园</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森林公园</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随县林业局</w:t>
            </w:r>
            <w:r>
              <w:rPr>
                <w:rFonts w:ascii="方正仿宋_GBK" w:eastAsia="方正仿宋_GBK" w:hint="eastAsia"/>
                <w:sz w:val="21"/>
                <w:szCs w:val="21"/>
                <w:lang w:eastAsia="zh-CN"/>
              </w:rPr>
              <w:t>（</w:t>
            </w:r>
            <w:r>
              <w:rPr>
                <w:rFonts w:ascii="方正仿宋_GBK" w:eastAsia="方正仿宋_GBK" w:hint="eastAsia"/>
                <w:sz w:val="21"/>
                <w:szCs w:val="21"/>
              </w:rPr>
              <w:t>七尖峰森林公园管理处</w:t>
            </w:r>
            <w:r>
              <w:rPr>
                <w:rFonts w:ascii="方正仿宋_GBK" w:eastAsia="方正仿宋_GBK" w:hint="eastAsia"/>
                <w:sz w:val="21"/>
                <w:szCs w:val="21"/>
                <w:lang w:eastAsia="zh-CN"/>
              </w:rPr>
              <w:t>）</w:t>
            </w:r>
          </w:p>
        </w:tc>
        <w:tc>
          <w:tcPr>
            <w:tcW w:w="1134" w:type="dxa"/>
            <w:tcBorders/>
            <w:shd w:val="clear" w:color="000000" w:fill="ffffff"/>
            <w:vAlign w:val="center"/>
          </w:tcPr>
          <w:p>
            <w:pPr>
              <w:pStyle w:val="style0"/>
              <w:spacing w:lineRule="exact" w:line="240"/>
              <w:jc w:val="center"/>
              <w:rPr>
                <w:rFonts w:ascii="方正仿宋_GBK" w:eastAsia="方正仿宋_GBK" w:hint="eastAsia"/>
                <w:sz w:val="21"/>
                <w:szCs w:val="21"/>
                <w:lang w:eastAsia="zh-CN"/>
              </w:rPr>
            </w:pPr>
            <w:r>
              <w:rPr>
                <w:rFonts w:ascii="方正仿宋_GBK" w:eastAsia="方正仿宋_GBK" w:hint="eastAsia"/>
                <w:sz w:val="21"/>
                <w:szCs w:val="21"/>
                <w:lang w:eastAsia="zh-CN"/>
              </w:rPr>
              <w:t>3869.7</w:t>
            </w:r>
          </w:p>
        </w:tc>
        <w:tc>
          <w:tcPr>
            <w:tcW w:w="1161" w:type="dxa"/>
            <w:tcBorders/>
            <w:shd w:val="clear" w:color="000000" w:fill="ffffff"/>
            <w:vAlign w:val="center"/>
          </w:tcPr>
          <w:p>
            <w:pPr>
              <w:pStyle w:val="style0"/>
              <w:spacing w:lineRule="exact" w:line="240"/>
              <w:jc w:val="center"/>
              <w:rPr>
                <w:rFonts w:ascii="方正仿宋_GBK" w:eastAsia="方正仿宋_GBK" w:hint="eastAsia"/>
                <w:sz w:val="21"/>
                <w:szCs w:val="21"/>
                <w:lang w:eastAsia="zh-CN"/>
              </w:rPr>
            </w:pPr>
            <w:r>
              <w:rPr>
                <w:rFonts w:ascii="方正仿宋_GBK" w:eastAsia="方正仿宋_GBK" w:hint="eastAsia"/>
                <w:sz w:val="21"/>
                <w:szCs w:val="21"/>
                <w:lang w:eastAsia="zh-CN"/>
              </w:rPr>
              <w:t>3869.7</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15</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随州大洪山风景名胜区</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风景名胜区</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随州市大洪山风景名胜区管理委员会</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eastAsia="zh-CN"/>
              </w:rPr>
              <w:t>12667</w:t>
            </w:r>
            <w:r>
              <w:rPr>
                <w:rFonts w:ascii="方正仿宋_GBK" w:eastAsia="方正仿宋_GBK" w:hint="eastAsia"/>
                <w:sz w:val="21"/>
                <w:szCs w:val="21"/>
              </w:rPr>
              <w:t xml:space="preserve"> </w:t>
            </w:r>
          </w:p>
        </w:tc>
        <w:tc>
          <w:tcPr>
            <w:tcW w:w="1161" w:type="dxa"/>
            <w:tcBorders/>
            <w:shd w:val="clear" w:color="000000" w:fill="ffffff"/>
            <w:vAlign w:val="center"/>
          </w:tcPr>
          <w:p>
            <w:pPr>
              <w:pStyle w:val="style0"/>
              <w:spacing w:lineRule="exact" w:line="240"/>
              <w:jc w:val="center"/>
              <w:rPr>
                <w:rFonts w:ascii="方正仿宋_GBK" w:eastAsia="方正仿宋_GBK" w:hint="eastAsia"/>
                <w:sz w:val="21"/>
                <w:szCs w:val="21"/>
                <w:lang w:eastAsia="zh-CN"/>
              </w:rPr>
            </w:pPr>
            <w:r>
              <w:rPr>
                <w:rFonts w:ascii="方正仿宋_GBK" w:eastAsia="方正仿宋_GBK" w:hint="eastAsia"/>
                <w:sz w:val="21"/>
                <w:szCs w:val="21"/>
                <w:lang w:eastAsia="zh-CN"/>
              </w:rPr>
              <w:t>12667</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w:t>
            </w:r>
            <w:r>
              <w:rPr>
                <w:rFonts w:ascii="方正仿宋_GBK" w:eastAsia="方正仿宋_GBK"/>
                <w:sz w:val="21"/>
                <w:szCs w:val="21"/>
              </w:rPr>
              <w:t>6</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大洪山国家森林公园</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森林公园</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随州市自然资源和规划局（随州市林业局）</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1755.50</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1755.50</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17</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随州炎帝故里风景名胜区</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风景名胜区</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随州市炎帝故里风景名胜区管理委员会</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5200.00</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 xml:space="preserve">5200.00 </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w:t>
            </w:r>
            <w:r>
              <w:rPr>
                <w:rFonts w:ascii="方正仿宋_GBK" w:eastAsia="方正仿宋_GBK"/>
                <w:sz w:val="21"/>
                <w:szCs w:val="21"/>
              </w:rPr>
              <w:t>8</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湖北随县封江口国家湿地公园</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湿地公园</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随县封江口国家湿地公园管理处</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2990.85</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2990.85</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w:t>
            </w:r>
            <w:r>
              <w:rPr>
                <w:rFonts w:ascii="方正仿宋_GBK" w:eastAsia="方正仿宋_GBK"/>
                <w:sz w:val="21"/>
                <w:szCs w:val="21"/>
              </w:rPr>
              <w:t>9</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湖北随州淮河国家湿地公园</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湿地公园</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淮河镇人民政府代管</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373.61</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373.61</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20</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七尖峰兰花自然保护小区</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自然保护小区</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随县林业局</w:t>
            </w:r>
          </w:p>
        </w:tc>
        <w:tc>
          <w:tcPr>
            <w:tcW w:w="1134" w:type="dxa"/>
            <w:tcBorders/>
            <w:shd w:val="clear" w:color="000000" w:fill="ffffff"/>
            <w:vAlign w:val="center"/>
          </w:tcPr>
          <w:p>
            <w:pPr>
              <w:pStyle w:val="style0"/>
              <w:spacing w:lineRule="exact" w:line="240"/>
              <w:jc w:val="center"/>
              <w:rPr>
                <w:rFonts w:ascii="方正仿宋_GBK" w:eastAsia="方正仿宋_GBK" w:hint="eastAsia"/>
                <w:sz w:val="21"/>
                <w:szCs w:val="21"/>
                <w:lang w:eastAsia="zh-CN"/>
              </w:rPr>
            </w:pPr>
            <w:r>
              <w:rPr>
                <w:rFonts w:ascii="方正仿宋_GBK" w:eastAsia="方正仿宋_GBK" w:hint="eastAsia"/>
                <w:sz w:val="21"/>
                <w:szCs w:val="21"/>
                <w:lang w:eastAsia="zh-CN"/>
              </w:rPr>
              <w:t>1000</w:t>
            </w:r>
          </w:p>
        </w:tc>
        <w:tc>
          <w:tcPr>
            <w:tcW w:w="1161" w:type="dxa"/>
            <w:tcBorders/>
            <w:shd w:val="clear" w:color="000000" w:fill="ffffff"/>
            <w:vAlign w:val="center"/>
          </w:tcPr>
          <w:p>
            <w:pPr>
              <w:pStyle w:val="style0"/>
              <w:spacing w:lineRule="exact" w:line="240"/>
              <w:jc w:val="center"/>
              <w:rPr>
                <w:rFonts w:ascii="方正仿宋_GBK" w:eastAsia="方正仿宋_GBK" w:hint="eastAsia"/>
                <w:sz w:val="21"/>
                <w:szCs w:val="21"/>
                <w:lang w:eastAsia="zh-CN"/>
              </w:rPr>
            </w:pPr>
            <w:r>
              <w:rPr>
                <w:rFonts w:ascii="方正仿宋_GBK" w:eastAsia="方正仿宋_GBK" w:hint="eastAsia"/>
                <w:sz w:val="21"/>
                <w:szCs w:val="21"/>
                <w:lang w:eastAsia="zh-CN"/>
              </w:rPr>
              <w:t>1000</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21</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白龙池自然保护小区</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自然保护小区</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随州市自然资源和规划局（随州市林业局）</w:t>
            </w:r>
          </w:p>
        </w:tc>
        <w:tc>
          <w:tcPr>
            <w:tcW w:w="1134" w:type="dxa"/>
            <w:tcBorders/>
            <w:shd w:val="clear" w:color="000000" w:fill="ffffff"/>
            <w:vAlign w:val="center"/>
          </w:tcPr>
          <w:p>
            <w:pPr>
              <w:pStyle w:val="style0"/>
              <w:spacing w:lineRule="exact" w:line="240"/>
              <w:jc w:val="center"/>
              <w:rPr>
                <w:rFonts w:ascii="方正仿宋_GBK" w:eastAsia="方正仿宋_GBK" w:hint="eastAsia"/>
                <w:sz w:val="21"/>
                <w:szCs w:val="21"/>
                <w:lang w:eastAsia="zh-CN"/>
              </w:rPr>
            </w:pPr>
            <w:r>
              <w:rPr>
                <w:rFonts w:ascii="方正仿宋_GBK" w:eastAsia="方正仿宋_GBK" w:hint="eastAsia"/>
                <w:sz w:val="21"/>
                <w:szCs w:val="21"/>
                <w:lang w:eastAsia="zh-CN"/>
              </w:rPr>
              <w:t>653</w:t>
            </w:r>
          </w:p>
        </w:tc>
        <w:tc>
          <w:tcPr>
            <w:tcW w:w="1161" w:type="dxa"/>
            <w:tcBorders/>
            <w:shd w:val="clear" w:color="000000" w:fill="ffffff"/>
            <w:vAlign w:val="center"/>
          </w:tcPr>
          <w:p>
            <w:pPr>
              <w:pStyle w:val="style0"/>
              <w:spacing w:lineRule="exact" w:line="240"/>
              <w:jc w:val="center"/>
              <w:rPr>
                <w:rFonts w:ascii="方正仿宋_GBK" w:eastAsia="方正仿宋_GBK" w:hint="eastAsia"/>
                <w:sz w:val="21"/>
                <w:szCs w:val="21"/>
                <w:lang w:eastAsia="zh-CN"/>
              </w:rPr>
            </w:pPr>
            <w:r>
              <w:rPr>
                <w:rFonts w:ascii="方正仿宋_GBK" w:eastAsia="方正仿宋_GBK" w:hint="eastAsia"/>
                <w:sz w:val="21"/>
                <w:szCs w:val="21"/>
                <w:lang w:eastAsia="zh-CN"/>
              </w:rPr>
              <w:t>653</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22</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大洪山自然保护区（随县部分）</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自然保护区</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市级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无</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11157.00</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11157.00</w:t>
            </w:r>
          </w:p>
        </w:tc>
      </w:tr>
      <w:tr>
        <w:tblPrEx/>
        <w:trPr>
          <w:trHeight w:val="454" w:hRule="atLeast"/>
          <w:jc w:val="center"/>
        </w:trPr>
        <w:tc>
          <w:tcPr>
            <w:tcW w:w="42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23</w:t>
            </w:r>
          </w:p>
        </w:tc>
        <w:tc>
          <w:tcPr>
            <w:tcW w:w="708" w:type="dxa"/>
            <w:vMerge w:val="continue"/>
            <w:tcBorders/>
            <w:shd w:val="clear" w:color="auto" w:fill="auto"/>
            <w:vAlign w:val="center"/>
          </w:tcPr>
          <w:p>
            <w:pPr>
              <w:pStyle w:val="style0"/>
              <w:spacing w:lineRule="exact" w:line="240"/>
              <w:jc w:val="center"/>
              <w:rPr>
                <w:rFonts w:ascii="方正仿宋_GBK" w:eastAsia="方正仿宋_GBK"/>
                <w:sz w:val="21"/>
                <w:szCs w:val="21"/>
              </w:rPr>
            </w:pP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琵琶湖细鳞斜颌鲴国家级水产种质资源保护区</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水产种质资源保护区</w:t>
            </w:r>
          </w:p>
        </w:tc>
        <w:tc>
          <w:tcPr>
            <w:tcW w:w="709"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170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随县水产局</w:t>
            </w:r>
          </w:p>
        </w:tc>
        <w:tc>
          <w:tcPr>
            <w:tcW w:w="1134"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720.00</w:t>
            </w:r>
          </w:p>
        </w:tc>
        <w:tc>
          <w:tcPr>
            <w:tcW w:w="1161"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720.00</w:t>
            </w:r>
          </w:p>
        </w:tc>
      </w:tr>
      <w:tr>
        <w:tblPrEx/>
        <w:trPr>
          <w:trHeight w:val="454" w:hRule="atLeast"/>
          <w:jc w:val="center"/>
        </w:trPr>
        <w:tc>
          <w:tcPr>
            <w:tcW w:w="6374" w:type="dxa"/>
            <w:gridSpan w:val="6"/>
            <w:tcBorders/>
            <w:shd w:val="clear" w:color="000000" w:fill="ffffff"/>
            <w:vAlign w:val="center"/>
          </w:tcPr>
          <w:p>
            <w:pPr>
              <w:pStyle w:val="style0"/>
              <w:spacing w:lineRule="exact" w:line="240"/>
              <w:jc w:val="center"/>
              <w:rPr>
                <w:rFonts w:ascii="方正仿宋_GBK" w:eastAsia="方正仿宋_GBK"/>
                <w:b/>
                <w:bCs/>
                <w:sz w:val="21"/>
                <w:szCs w:val="21"/>
              </w:rPr>
            </w:pPr>
            <w:r>
              <w:rPr>
                <w:rFonts w:ascii="方正仿宋_GBK" w:eastAsia="方正仿宋_GBK" w:hint="eastAsia"/>
                <w:b/>
                <w:bCs/>
                <w:sz w:val="21"/>
                <w:szCs w:val="21"/>
              </w:rPr>
              <w:t>小计</w:t>
            </w:r>
          </w:p>
        </w:tc>
        <w:tc>
          <w:tcPr>
            <w:tcW w:w="1134" w:type="dxa"/>
            <w:tcBorders/>
            <w:shd w:val="clear" w:color="000000" w:fill="ffffff"/>
            <w:vAlign w:val="center"/>
          </w:tcPr>
          <w:p>
            <w:pPr>
              <w:pStyle w:val="style0"/>
              <w:spacing w:lineRule="exact" w:line="240"/>
              <w:jc w:val="center"/>
              <w:rPr>
                <w:rFonts w:ascii="方正仿宋_GBK" w:eastAsia="方正仿宋_GBK" w:hint="eastAsia"/>
                <w:b/>
                <w:bCs/>
                <w:sz w:val="21"/>
                <w:szCs w:val="21"/>
                <w:lang w:eastAsia="zh-CN"/>
              </w:rPr>
            </w:pPr>
            <w:r>
              <w:rPr>
                <w:rFonts w:ascii="方正仿宋_GBK" w:eastAsia="方正仿宋_GBK" w:hint="eastAsia"/>
                <w:b/>
                <w:bCs/>
                <w:sz w:val="21"/>
                <w:szCs w:val="21"/>
                <w:lang w:eastAsia="zh-CN"/>
              </w:rPr>
              <w:t>65886.66</w:t>
            </w:r>
          </w:p>
        </w:tc>
        <w:tc>
          <w:tcPr>
            <w:tcW w:w="1161" w:type="dxa"/>
            <w:tcBorders/>
            <w:shd w:val="clear" w:color="000000" w:fill="ffffff"/>
            <w:vAlign w:val="center"/>
          </w:tcPr>
          <w:p>
            <w:pPr>
              <w:pStyle w:val="style0"/>
              <w:spacing w:lineRule="exact" w:line="240"/>
              <w:jc w:val="center"/>
              <w:rPr>
                <w:rFonts w:ascii="方正仿宋_GBK" w:eastAsia="方正仿宋_GBK" w:hint="eastAsia"/>
                <w:b/>
                <w:bCs/>
                <w:sz w:val="21"/>
                <w:szCs w:val="21"/>
                <w:lang w:eastAsia="zh-CN"/>
              </w:rPr>
            </w:pPr>
            <w:r>
              <w:rPr>
                <w:rFonts w:ascii="方正仿宋_GBK" w:eastAsia="方正仿宋_GBK" w:hint="eastAsia"/>
                <w:b/>
                <w:bCs/>
                <w:sz w:val="21"/>
                <w:szCs w:val="21"/>
                <w:lang w:eastAsia="zh-CN"/>
              </w:rPr>
              <w:t>65886.66</w:t>
            </w:r>
          </w:p>
        </w:tc>
      </w:tr>
      <w:tr>
        <w:tblPrEx/>
        <w:trPr>
          <w:trHeight w:val="454" w:hRule="atLeast"/>
          <w:jc w:val="center"/>
        </w:trPr>
        <w:tc>
          <w:tcPr>
            <w:tcW w:w="6374" w:type="dxa"/>
            <w:gridSpan w:val="6"/>
            <w:tcBorders/>
            <w:shd w:val="clear" w:color="000000" w:fill="ffffff"/>
            <w:vAlign w:val="center"/>
          </w:tcPr>
          <w:p>
            <w:pPr>
              <w:pStyle w:val="style0"/>
              <w:spacing w:lineRule="exact" w:line="240"/>
              <w:jc w:val="center"/>
              <w:rPr>
                <w:rFonts w:ascii="方正仿宋_GBK" w:eastAsia="方正仿宋_GBK"/>
                <w:b/>
                <w:bCs/>
                <w:sz w:val="21"/>
                <w:szCs w:val="21"/>
              </w:rPr>
            </w:pPr>
            <w:r>
              <w:rPr>
                <w:rFonts w:ascii="方正仿宋_GBK" w:eastAsia="方正仿宋_GBK" w:hint="eastAsia"/>
                <w:b/>
                <w:bCs/>
                <w:sz w:val="21"/>
                <w:szCs w:val="21"/>
              </w:rPr>
              <w:t>随州市合计</w:t>
            </w:r>
          </w:p>
        </w:tc>
        <w:tc>
          <w:tcPr>
            <w:tcW w:w="1134" w:type="dxa"/>
            <w:tcBorders/>
            <w:shd w:val="clear" w:color="000000" w:fill="ffffff"/>
            <w:vAlign w:val="center"/>
          </w:tcPr>
          <w:p>
            <w:pPr>
              <w:pStyle w:val="style0"/>
              <w:spacing w:lineRule="exact" w:line="240"/>
              <w:jc w:val="center"/>
              <w:rPr>
                <w:rFonts w:ascii="方正仿宋_GBK" w:eastAsia="方正仿宋_GBK" w:hint="eastAsia"/>
                <w:b/>
                <w:bCs/>
                <w:sz w:val="21"/>
                <w:szCs w:val="21"/>
                <w:lang w:eastAsia="zh-CN"/>
              </w:rPr>
            </w:pPr>
            <w:r>
              <w:rPr>
                <w:rFonts w:ascii="方正仿宋_GBK" w:eastAsia="方正仿宋_GBK" w:hint="eastAsia"/>
                <w:b/>
                <w:bCs/>
                <w:sz w:val="21"/>
                <w:szCs w:val="21"/>
                <w:lang w:eastAsia="zh-CN"/>
              </w:rPr>
              <w:t>110834.04</w:t>
            </w:r>
          </w:p>
        </w:tc>
        <w:tc>
          <w:tcPr>
            <w:tcW w:w="1161" w:type="dxa"/>
            <w:tcBorders/>
            <w:shd w:val="clear" w:color="000000" w:fill="ffffff"/>
            <w:vAlign w:val="center"/>
          </w:tcPr>
          <w:p>
            <w:pPr>
              <w:pStyle w:val="style0"/>
              <w:spacing w:lineRule="exact" w:line="240"/>
              <w:jc w:val="center"/>
              <w:rPr>
                <w:rFonts w:ascii="方正仿宋_GBK" w:eastAsia="方正仿宋_GBK" w:hint="eastAsia"/>
                <w:b/>
                <w:bCs/>
                <w:sz w:val="21"/>
                <w:szCs w:val="21"/>
                <w:lang w:eastAsia="zh-CN"/>
              </w:rPr>
            </w:pPr>
            <w:r>
              <w:rPr>
                <w:rFonts w:ascii="方正仿宋_GBK" w:eastAsia="方正仿宋_GBK" w:hint="eastAsia"/>
                <w:b/>
                <w:bCs/>
                <w:sz w:val="21"/>
                <w:szCs w:val="21"/>
                <w:lang w:eastAsia="zh-CN"/>
              </w:rPr>
              <w:t>110834.04</w:t>
            </w:r>
          </w:p>
        </w:tc>
      </w:tr>
    </w:tbl>
    <w:p>
      <w:pPr>
        <w:pStyle w:val="style0"/>
        <w:rPr>
          <w:rFonts w:ascii="方正仿宋_GBK" w:eastAsia="方正仿宋_GBK"/>
          <w:sz w:val="21"/>
          <w:szCs w:val="21"/>
        </w:rPr>
      </w:pPr>
      <w:r>
        <w:rPr>
          <w:rFonts w:ascii="方正仿宋_GBK" w:eastAsia="方正仿宋_GBK" w:hint="eastAsia"/>
          <w:sz w:val="21"/>
          <w:szCs w:val="21"/>
        </w:rPr>
        <w:t>备注：大洪山自然保护区曾都部分、随县部分计为1个自然保护地。</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将随州市自然保护地矢量范围用</w:t>
      </w:r>
      <w:r>
        <w:rPr>
          <w:rFonts w:ascii="方正仿宋_GBK" w:cs="仿宋_GB2312" w:eastAsia="方正仿宋_GBK" w:hAnsi="华文仿宋"/>
          <w:sz w:val="32"/>
          <w:szCs w:val="32"/>
        </w:rPr>
        <w:t>GIS软件叠加分析发现，多处自然保护地存在交叉重叠情况，扣除重叠后按地理空间区域统计空间面积，自然保护地实际占地总面积</w:t>
      </w:r>
      <w:r>
        <w:rPr>
          <w:rFonts w:ascii="Times New Roman" w:cs="Times New Roman" w:eastAsia="方正仿宋_GBK" w:hAnsi="Times New Roman"/>
          <w:sz w:val="32"/>
          <w:szCs w:val="32"/>
        </w:rPr>
        <w:t>68844.38</w:t>
      </w:r>
      <w:r>
        <w:rPr>
          <w:rFonts w:ascii="方正仿宋_GBK" w:cs="仿宋_GB2312" w:eastAsia="方正仿宋_GBK" w:hAnsi="华文仿宋"/>
          <w:sz w:val="32"/>
          <w:szCs w:val="32"/>
        </w:rPr>
        <w:t>公顷，占全市国土面积的</w:t>
      </w:r>
      <w:r>
        <w:rPr>
          <w:rFonts w:ascii="Times New Roman" w:cs="Times New Roman" w:eastAsia="方正仿宋_GBK" w:hAnsi="Times New Roman"/>
          <w:sz w:val="32"/>
          <w:szCs w:val="32"/>
        </w:rPr>
        <w:t>7.16%</w:t>
      </w:r>
      <w:r>
        <w:rPr>
          <w:rFonts w:ascii="方正仿宋_GBK" w:cs="仿宋_GB2312" w:eastAsia="方正仿宋_GBK" w:hAnsi="华文仿宋"/>
          <w:sz w:val="32"/>
          <w:szCs w:val="32"/>
        </w:rPr>
        <w:t>。</w:t>
      </w:r>
    </w:p>
    <w:bookmarkStart w:id="16" w:name="_Toc138060862"/>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rPr>
        <w:t>2</w:t>
      </w:r>
      <w:r>
        <w:rPr>
          <w:rFonts w:ascii="仿宋" w:eastAsia="仿宋" w:hAnsi="仿宋" w:hint="eastAsia"/>
        </w:rPr>
        <w:t>.</w:t>
      </w:r>
      <w:r>
        <w:rPr>
          <w:rFonts w:ascii="仿宋" w:eastAsia="仿宋" w:hAnsi="仿宋"/>
        </w:rPr>
        <w:t xml:space="preserve"> </w:t>
      </w:r>
      <w:r>
        <w:rPr>
          <w:rFonts w:ascii="仿宋" w:eastAsia="仿宋" w:hAnsi="仿宋" w:hint="eastAsia"/>
        </w:rPr>
        <w:t>自然保护区功能分区</w:t>
      </w:r>
      <w:bookmarkEnd w:id="16"/>
    </w:p>
    <w:p>
      <w:pPr>
        <w:pStyle w:val="style0"/>
        <w:spacing w:lineRule="exact" w:line="600"/>
        <w:ind w:firstLine="640" w:firstLineChars="200"/>
        <w:jc w:val="both"/>
        <w:rPr>
          <w:rFonts w:ascii="方正仿宋_GBK" w:eastAsia="方正仿宋_GBK"/>
          <w:sz w:val="32"/>
          <w:szCs w:val="32"/>
        </w:rPr>
      </w:pPr>
      <w:r>
        <w:rPr>
          <w:rFonts w:ascii="方正仿宋_GBK" w:eastAsia="方正仿宋_GBK" w:hint="eastAsia"/>
          <w:sz w:val="32"/>
          <w:szCs w:val="32"/>
        </w:rPr>
        <w:t>随州市现有自然保护区3个，其中省级1个，市级2个，分别为湖北中华山鸟类省级自然保护区（省级，7426.61公顷）、大贵寺自然保护区（市级，5300.00公顷）、大洪山自然保护区（市级，16000.00公顷），总面积28726.61公顷，其中核心区23951.31公顷，缓冲区2257.56公顷，实验区2517.74公顷。</w:t>
      </w:r>
    </w:p>
    <w:p>
      <w:pPr>
        <w:pStyle w:val="style0"/>
        <w:spacing w:lineRule="exact" w:line="600"/>
        <w:ind w:firstLine="640" w:firstLineChars="200"/>
        <w:jc w:val="both"/>
        <w:rPr>
          <w:rFonts w:ascii="方正仿宋_GBK" w:eastAsia="方正仿宋_GBK"/>
          <w:sz w:val="32"/>
          <w:szCs w:val="32"/>
        </w:rPr>
      </w:pPr>
    </w:p>
    <w:p>
      <w:pPr>
        <w:pStyle w:val="style0"/>
        <w:spacing w:lineRule="exact" w:line="600"/>
        <w:ind w:firstLine="640" w:firstLineChars="200"/>
        <w:jc w:val="both"/>
        <w:rPr>
          <w:rFonts w:ascii="方正仿宋_GBK" w:eastAsia="方正仿宋_GBK"/>
          <w:sz w:val="32"/>
          <w:szCs w:val="32"/>
        </w:rPr>
      </w:pPr>
    </w:p>
    <w:p>
      <w:pPr>
        <w:pStyle w:val="style0"/>
        <w:jc w:val="center"/>
        <w:outlineLvl w:val="4"/>
        <w:rPr>
          <w:rFonts w:ascii="方正仿宋_GBK" w:eastAsia="方正仿宋_GBK"/>
          <w:b/>
          <w:szCs w:val="28"/>
        </w:rPr>
      </w:pPr>
      <w:r>
        <w:rPr>
          <w:rFonts w:ascii="方正仿宋_GBK" w:eastAsia="方正仿宋_GBK" w:hint="eastAsia"/>
          <w:b/>
          <w:szCs w:val="28"/>
        </w:rPr>
        <w:t>表1-</w:t>
      </w:r>
      <w:r>
        <w:rPr>
          <w:rFonts w:ascii="方正仿宋_GBK" w:eastAsia="方正仿宋_GBK"/>
          <w:b/>
          <w:szCs w:val="28"/>
        </w:rPr>
        <w:t>5</w:t>
      </w:r>
      <w:r>
        <w:rPr>
          <w:rFonts w:ascii="方正仿宋_GBK" w:eastAsia="方正仿宋_GBK" w:hint="eastAsia"/>
          <w:b/>
          <w:szCs w:val="28"/>
        </w:rPr>
        <w:t xml:space="preserve">  随州市现有自然保护区功能分区统计表</w:t>
      </w:r>
    </w:p>
    <w:p>
      <w:pPr>
        <w:pStyle w:val="style0"/>
        <w:ind w:firstLine="360" w:firstLineChars="200"/>
        <w:jc w:val="right"/>
        <w:rPr>
          <w:rFonts w:ascii="方正仿宋_GBK" w:eastAsia="方正仿宋_GBK"/>
          <w:sz w:val="18"/>
          <w:szCs w:val="18"/>
        </w:rPr>
      </w:pPr>
      <w:r>
        <w:rPr>
          <w:rFonts w:ascii="方正仿宋_GBK" w:eastAsia="方正仿宋_GBK" w:hint="eastAsia"/>
          <w:sz w:val="18"/>
          <w:szCs w:val="18"/>
        </w:rPr>
        <w:t>单位：公顷</w:t>
      </w:r>
    </w:p>
    <w:tbl>
      <w:tblPr>
        <w:tblStyle w:val="style105"/>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47"/>
        <w:gridCol w:w="993"/>
        <w:gridCol w:w="1519"/>
        <w:gridCol w:w="874"/>
        <w:gridCol w:w="1265"/>
        <w:gridCol w:w="1134"/>
        <w:gridCol w:w="1107"/>
        <w:gridCol w:w="1313"/>
      </w:tblGrid>
      <w:tr>
        <w:trPr>
          <w:trHeight w:val="454" w:hRule="atLeast"/>
        </w:trPr>
        <w:tc>
          <w:tcPr>
            <w:tcW w:w="447" w:type="dxa"/>
            <w:vMerge w:val="restart"/>
            <w:tcBorders/>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序号</w:t>
            </w:r>
          </w:p>
        </w:tc>
        <w:tc>
          <w:tcPr>
            <w:tcW w:w="993" w:type="dxa"/>
            <w:vMerge w:val="restart"/>
            <w:tcBorders/>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行政区划</w:t>
            </w:r>
          </w:p>
        </w:tc>
        <w:tc>
          <w:tcPr>
            <w:tcW w:w="1519" w:type="dxa"/>
            <w:vMerge w:val="restart"/>
            <w:tcBorders/>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自然保护区名称</w:t>
            </w:r>
          </w:p>
        </w:tc>
        <w:tc>
          <w:tcPr>
            <w:tcW w:w="874" w:type="dxa"/>
            <w:vMerge w:val="restart"/>
            <w:tcBorders/>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级别</w:t>
            </w:r>
          </w:p>
        </w:tc>
        <w:tc>
          <w:tcPr>
            <w:tcW w:w="1265" w:type="dxa"/>
            <w:vMerge w:val="restart"/>
            <w:tcBorders/>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落界面积</w:t>
            </w:r>
          </w:p>
        </w:tc>
        <w:tc>
          <w:tcPr>
            <w:tcW w:w="3554" w:type="dxa"/>
            <w:gridSpan w:val="3"/>
            <w:tcBorders/>
            <w:noWrap/>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功能分区</w:t>
            </w:r>
          </w:p>
        </w:tc>
      </w:tr>
      <w:tr>
        <w:tblPrEx/>
        <w:trPr>
          <w:trHeight w:val="454" w:hRule="atLeast"/>
        </w:trPr>
        <w:tc>
          <w:tcPr>
            <w:tcW w:w="447" w:type="dxa"/>
            <w:vMerge w:val="continue"/>
            <w:tcBorders/>
            <w:vAlign w:val="center"/>
          </w:tcPr>
          <w:p>
            <w:pPr>
              <w:pStyle w:val="style0"/>
              <w:spacing w:lineRule="exact" w:line="240"/>
              <w:rPr>
                <w:rFonts w:ascii="方正仿宋_GBK" w:eastAsia="方正仿宋_GBK"/>
                <w:b/>
                <w:sz w:val="22"/>
              </w:rPr>
            </w:pPr>
          </w:p>
        </w:tc>
        <w:tc>
          <w:tcPr>
            <w:tcW w:w="993" w:type="dxa"/>
            <w:vMerge w:val="continue"/>
            <w:tcBorders/>
            <w:vAlign w:val="center"/>
          </w:tcPr>
          <w:p>
            <w:pPr>
              <w:pStyle w:val="style0"/>
              <w:spacing w:lineRule="exact" w:line="240"/>
              <w:rPr>
                <w:rFonts w:ascii="方正仿宋_GBK" w:eastAsia="方正仿宋_GBK"/>
                <w:b/>
                <w:sz w:val="22"/>
              </w:rPr>
            </w:pPr>
          </w:p>
        </w:tc>
        <w:tc>
          <w:tcPr>
            <w:tcW w:w="1519" w:type="dxa"/>
            <w:vMerge w:val="continue"/>
            <w:tcBorders/>
            <w:vAlign w:val="center"/>
          </w:tcPr>
          <w:p>
            <w:pPr>
              <w:pStyle w:val="style0"/>
              <w:spacing w:lineRule="exact" w:line="240"/>
              <w:rPr>
                <w:rFonts w:ascii="方正仿宋_GBK" w:eastAsia="方正仿宋_GBK"/>
                <w:b/>
                <w:sz w:val="22"/>
              </w:rPr>
            </w:pPr>
          </w:p>
        </w:tc>
        <w:tc>
          <w:tcPr>
            <w:tcW w:w="874" w:type="dxa"/>
            <w:vMerge w:val="continue"/>
            <w:tcBorders/>
            <w:vAlign w:val="center"/>
          </w:tcPr>
          <w:p>
            <w:pPr>
              <w:pStyle w:val="style0"/>
              <w:spacing w:lineRule="exact" w:line="240"/>
              <w:rPr>
                <w:rFonts w:ascii="方正仿宋_GBK" w:eastAsia="方正仿宋_GBK"/>
                <w:b/>
                <w:sz w:val="22"/>
              </w:rPr>
            </w:pPr>
          </w:p>
        </w:tc>
        <w:tc>
          <w:tcPr>
            <w:tcW w:w="1265" w:type="dxa"/>
            <w:vMerge w:val="continue"/>
            <w:tcBorders/>
            <w:vAlign w:val="center"/>
          </w:tcPr>
          <w:p>
            <w:pPr>
              <w:pStyle w:val="style0"/>
              <w:spacing w:lineRule="exact" w:line="240"/>
              <w:jc w:val="center"/>
              <w:rPr>
                <w:rFonts w:ascii="方正仿宋_GBK" w:eastAsia="方正仿宋_GBK"/>
                <w:b/>
                <w:sz w:val="22"/>
              </w:rPr>
            </w:pPr>
          </w:p>
        </w:tc>
        <w:tc>
          <w:tcPr>
            <w:tcW w:w="1134" w:type="dxa"/>
            <w:tcBorders/>
            <w:noWrap/>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原核心区</w:t>
            </w:r>
          </w:p>
        </w:tc>
        <w:tc>
          <w:tcPr>
            <w:tcW w:w="1107" w:type="dxa"/>
            <w:tcBorders/>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原缓冲区</w:t>
            </w:r>
          </w:p>
        </w:tc>
        <w:tc>
          <w:tcPr>
            <w:tcW w:w="1313" w:type="dxa"/>
            <w:tcBorders/>
            <w:noWrap/>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原实验区</w:t>
            </w:r>
          </w:p>
        </w:tc>
      </w:tr>
      <w:tr>
        <w:tblPrEx/>
        <w:trPr>
          <w:trHeight w:val="454" w:hRule="atLeast"/>
        </w:trPr>
        <w:tc>
          <w:tcPr>
            <w:tcW w:w="447" w:type="dxa"/>
            <w:tcBorders/>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1</w:t>
            </w:r>
          </w:p>
        </w:tc>
        <w:tc>
          <w:tcPr>
            <w:tcW w:w="993" w:type="dxa"/>
            <w:vMerge w:val="restart"/>
            <w:tcBorders/>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广水市</w:t>
            </w:r>
          </w:p>
        </w:tc>
        <w:tc>
          <w:tcPr>
            <w:tcW w:w="1519" w:type="dxa"/>
            <w:tcBorders/>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湖北中华山鸟类省级自然保护区</w:t>
            </w:r>
          </w:p>
        </w:tc>
        <w:tc>
          <w:tcPr>
            <w:tcW w:w="874" w:type="dxa"/>
            <w:tcBorders/>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省级</w:t>
            </w:r>
          </w:p>
        </w:tc>
        <w:tc>
          <w:tcPr>
            <w:tcW w:w="1265" w:type="dxa"/>
            <w:tcBorders/>
            <w:noWrap/>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7426.61</w:t>
            </w:r>
          </w:p>
        </w:tc>
        <w:tc>
          <w:tcPr>
            <w:tcW w:w="1134" w:type="dxa"/>
            <w:tcBorders/>
            <w:noWrap/>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2651.31</w:t>
            </w:r>
          </w:p>
        </w:tc>
        <w:tc>
          <w:tcPr>
            <w:tcW w:w="1107" w:type="dxa"/>
            <w:tcBorders/>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2257.56</w:t>
            </w:r>
          </w:p>
        </w:tc>
        <w:tc>
          <w:tcPr>
            <w:tcW w:w="1313" w:type="dxa"/>
            <w:tcBorders/>
            <w:noWrap/>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2517.74</w:t>
            </w:r>
          </w:p>
        </w:tc>
      </w:tr>
      <w:tr>
        <w:tblPrEx/>
        <w:trPr>
          <w:trHeight w:val="454" w:hRule="atLeast"/>
        </w:trPr>
        <w:tc>
          <w:tcPr>
            <w:tcW w:w="447" w:type="dxa"/>
            <w:tcBorders/>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2</w:t>
            </w:r>
          </w:p>
        </w:tc>
        <w:tc>
          <w:tcPr>
            <w:tcW w:w="993" w:type="dxa"/>
            <w:vMerge w:val="continue"/>
            <w:tcBorders/>
            <w:vAlign w:val="center"/>
          </w:tcPr>
          <w:p>
            <w:pPr>
              <w:pStyle w:val="style0"/>
              <w:spacing w:lineRule="exact" w:line="240"/>
              <w:jc w:val="center"/>
              <w:rPr>
                <w:rFonts w:ascii="方正仿宋_GBK" w:eastAsia="方正仿宋_GBK"/>
                <w:sz w:val="22"/>
              </w:rPr>
            </w:pPr>
          </w:p>
        </w:tc>
        <w:tc>
          <w:tcPr>
            <w:tcW w:w="1519" w:type="dxa"/>
            <w:tcBorders/>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随州市大贵寺市级自然保护区</w:t>
            </w:r>
          </w:p>
        </w:tc>
        <w:tc>
          <w:tcPr>
            <w:tcW w:w="874" w:type="dxa"/>
            <w:tcBorders/>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市级</w:t>
            </w:r>
          </w:p>
        </w:tc>
        <w:tc>
          <w:tcPr>
            <w:tcW w:w="1265" w:type="dxa"/>
            <w:tcBorders/>
            <w:noWrap/>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5300.00</w:t>
            </w:r>
          </w:p>
        </w:tc>
        <w:tc>
          <w:tcPr>
            <w:tcW w:w="1134" w:type="dxa"/>
            <w:tcBorders/>
            <w:noWrap/>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5300.00</w:t>
            </w:r>
          </w:p>
        </w:tc>
        <w:tc>
          <w:tcPr>
            <w:tcW w:w="1107" w:type="dxa"/>
            <w:tcBorders/>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w:t>
            </w:r>
          </w:p>
        </w:tc>
        <w:tc>
          <w:tcPr>
            <w:tcW w:w="1313" w:type="dxa"/>
            <w:tcBorders/>
            <w:noWrap/>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w:t>
            </w:r>
          </w:p>
        </w:tc>
      </w:tr>
      <w:tr>
        <w:tblPrEx/>
        <w:trPr>
          <w:trHeight w:val="454" w:hRule="atLeast"/>
        </w:trPr>
        <w:tc>
          <w:tcPr>
            <w:tcW w:w="3833" w:type="dxa"/>
            <w:gridSpan w:val="4"/>
            <w:tcBorders/>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小计</w:t>
            </w:r>
          </w:p>
        </w:tc>
        <w:tc>
          <w:tcPr>
            <w:tcW w:w="1265" w:type="dxa"/>
            <w:tcBorders/>
            <w:noWrap/>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12726.61</w:t>
            </w:r>
          </w:p>
        </w:tc>
        <w:tc>
          <w:tcPr>
            <w:tcW w:w="1134" w:type="dxa"/>
            <w:tcBorders/>
            <w:noWrap/>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7951.31</w:t>
            </w:r>
          </w:p>
        </w:tc>
        <w:tc>
          <w:tcPr>
            <w:tcW w:w="1107" w:type="dxa"/>
            <w:tcBorders/>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2257.56</w:t>
            </w:r>
          </w:p>
        </w:tc>
        <w:tc>
          <w:tcPr>
            <w:tcW w:w="1313" w:type="dxa"/>
            <w:tcBorders/>
            <w:noWrap/>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2517.74</w:t>
            </w:r>
          </w:p>
        </w:tc>
      </w:tr>
      <w:tr>
        <w:tblPrEx/>
        <w:trPr>
          <w:trHeight w:val="454" w:hRule="atLeast"/>
        </w:trPr>
        <w:tc>
          <w:tcPr>
            <w:tcW w:w="447" w:type="dxa"/>
            <w:tcBorders/>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3</w:t>
            </w:r>
          </w:p>
        </w:tc>
        <w:tc>
          <w:tcPr>
            <w:tcW w:w="993" w:type="dxa"/>
            <w:tcBorders/>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曾都区、随县</w:t>
            </w:r>
          </w:p>
        </w:tc>
        <w:tc>
          <w:tcPr>
            <w:tcW w:w="1519" w:type="dxa"/>
            <w:tcBorders/>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大洪山自然保护区</w:t>
            </w:r>
          </w:p>
        </w:tc>
        <w:tc>
          <w:tcPr>
            <w:tcW w:w="874" w:type="dxa"/>
            <w:tcBorders/>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市级</w:t>
            </w:r>
          </w:p>
        </w:tc>
        <w:tc>
          <w:tcPr>
            <w:tcW w:w="1265" w:type="dxa"/>
            <w:tcBorders/>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16000.00</w:t>
            </w:r>
          </w:p>
        </w:tc>
        <w:tc>
          <w:tcPr>
            <w:tcW w:w="1134" w:type="dxa"/>
            <w:tcBorders/>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16000.00</w:t>
            </w:r>
          </w:p>
        </w:tc>
        <w:tc>
          <w:tcPr>
            <w:tcW w:w="1107" w:type="dxa"/>
            <w:tcBorders/>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w:t>
            </w:r>
          </w:p>
        </w:tc>
        <w:tc>
          <w:tcPr>
            <w:tcW w:w="1313" w:type="dxa"/>
            <w:tcBorders/>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w:t>
            </w:r>
          </w:p>
        </w:tc>
      </w:tr>
      <w:tr>
        <w:tblPrEx/>
        <w:trPr>
          <w:trHeight w:val="454" w:hRule="atLeast"/>
        </w:trPr>
        <w:tc>
          <w:tcPr>
            <w:tcW w:w="3833" w:type="dxa"/>
            <w:gridSpan w:val="4"/>
            <w:tcBorders/>
            <w:vAlign w:val="center"/>
          </w:tcPr>
          <w:p>
            <w:pPr>
              <w:pStyle w:val="style0"/>
              <w:spacing w:lineRule="exact" w:line="240"/>
              <w:jc w:val="center"/>
              <w:rPr>
                <w:rFonts w:ascii="方正仿宋_GBK" w:eastAsia="方正仿宋_GBK"/>
                <w:sz w:val="22"/>
              </w:rPr>
            </w:pPr>
            <w:r>
              <w:rPr>
                <w:rFonts w:ascii="方正仿宋_GBK" w:eastAsia="方正仿宋_GBK" w:hint="eastAsia"/>
                <w:b/>
                <w:sz w:val="22"/>
              </w:rPr>
              <w:t>小计</w:t>
            </w:r>
          </w:p>
        </w:tc>
        <w:tc>
          <w:tcPr>
            <w:tcW w:w="1265" w:type="dxa"/>
            <w:tcBorders/>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16000.00</w:t>
            </w:r>
          </w:p>
        </w:tc>
        <w:tc>
          <w:tcPr>
            <w:tcW w:w="1134" w:type="dxa"/>
            <w:tcBorders/>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16000.00</w:t>
            </w:r>
          </w:p>
        </w:tc>
        <w:tc>
          <w:tcPr>
            <w:tcW w:w="1107" w:type="dxa"/>
            <w:tcBorders/>
            <w:vAlign w:val="center"/>
          </w:tcPr>
          <w:p>
            <w:pPr>
              <w:pStyle w:val="style0"/>
              <w:spacing w:lineRule="exact" w:line="240"/>
              <w:jc w:val="center"/>
              <w:rPr>
                <w:rFonts w:ascii="方正仿宋_GBK" w:eastAsia="方正仿宋_GBK"/>
                <w:b/>
                <w:sz w:val="22"/>
              </w:rPr>
            </w:pPr>
            <w:r>
              <w:rPr>
                <w:rFonts w:ascii="方正仿宋_GBK" w:eastAsia="方正仿宋_GBK" w:hint="eastAsia"/>
                <w:sz w:val="22"/>
              </w:rPr>
              <w:t>----</w:t>
            </w:r>
          </w:p>
        </w:tc>
        <w:tc>
          <w:tcPr>
            <w:tcW w:w="1313" w:type="dxa"/>
            <w:tcBorders/>
            <w:vAlign w:val="center"/>
          </w:tcPr>
          <w:p>
            <w:pPr>
              <w:pStyle w:val="style0"/>
              <w:spacing w:lineRule="exact" w:line="240"/>
              <w:jc w:val="center"/>
              <w:rPr>
                <w:rFonts w:ascii="方正仿宋_GBK" w:eastAsia="方正仿宋_GBK"/>
                <w:b/>
                <w:sz w:val="22"/>
              </w:rPr>
            </w:pPr>
            <w:r>
              <w:rPr>
                <w:rFonts w:ascii="方正仿宋_GBK" w:eastAsia="方正仿宋_GBK" w:hint="eastAsia"/>
                <w:sz w:val="22"/>
              </w:rPr>
              <w:t>----</w:t>
            </w:r>
          </w:p>
        </w:tc>
      </w:tr>
      <w:tr>
        <w:tblPrEx/>
        <w:trPr>
          <w:trHeight w:val="454" w:hRule="atLeast"/>
        </w:trPr>
        <w:tc>
          <w:tcPr>
            <w:tcW w:w="3833" w:type="dxa"/>
            <w:gridSpan w:val="4"/>
            <w:tcBorders/>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随州市合计</w:t>
            </w:r>
          </w:p>
        </w:tc>
        <w:tc>
          <w:tcPr>
            <w:tcW w:w="1265" w:type="dxa"/>
            <w:tcBorders/>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28726.61</w:t>
            </w:r>
          </w:p>
        </w:tc>
        <w:tc>
          <w:tcPr>
            <w:tcW w:w="1134" w:type="dxa"/>
            <w:tcBorders/>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23951.31</w:t>
            </w:r>
          </w:p>
        </w:tc>
        <w:tc>
          <w:tcPr>
            <w:tcW w:w="1107" w:type="dxa"/>
            <w:tcBorders/>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2257.56</w:t>
            </w:r>
          </w:p>
        </w:tc>
        <w:tc>
          <w:tcPr>
            <w:tcW w:w="1313" w:type="dxa"/>
            <w:tcBorders/>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2517.74</w:t>
            </w:r>
          </w:p>
        </w:tc>
      </w:tr>
    </w:tbl>
    <w:p>
      <w:pPr>
        <w:pStyle w:val="style0"/>
        <w:rPr>
          <w:rFonts w:ascii="方正仿宋_GBK" w:eastAsia="方正仿宋_GBK"/>
          <w:sz w:val="32"/>
          <w:szCs w:val="32"/>
        </w:rPr>
      </w:pPr>
    </w:p>
    <w:bookmarkStart w:id="17" w:name="_Toc138060863"/>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rPr>
        <w:t>3</w:t>
      </w:r>
      <w:r>
        <w:rPr>
          <w:rFonts w:ascii="仿宋" w:eastAsia="仿宋" w:hAnsi="仿宋" w:hint="eastAsia"/>
        </w:rPr>
        <w:t>.</w:t>
      </w:r>
      <w:r>
        <w:rPr>
          <w:rFonts w:ascii="仿宋" w:eastAsia="仿宋" w:hAnsi="仿宋"/>
        </w:rPr>
        <w:t xml:space="preserve"> </w:t>
      </w:r>
      <w:r>
        <w:rPr>
          <w:rFonts w:ascii="仿宋" w:eastAsia="仿宋" w:hAnsi="仿宋" w:hint="eastAsia"/>
        </w:rPr>
        <w:t>自然保护地管理机构</w:t>
      </w:r>
      <w:bookmarkEnd w:id="17"/>
    </w:p>
    <w:p>
      <w:pPr>
        <w:pStyle w:val="style0"/>
        <w:spacing w:lineRule="exact" w:line="600"/>
        <w:ind w:firstLine="640" w:firstLineChars="200"/>
        <w:jc w:val="both"/>
        <w:rPr>
          <w:rFonts w:ascii="方正仿宋_GBK" w:eastAsia="方正仿宋_GBK"/>
          <w:sz w:val="32"/>
          <w:szCs w:val="32"/>
        </w:rPr>
      </w:pPr>
      <w:r>
        <w:rPr>
          <w:rFonts w:ascii="方正仿宋_GBK" w:eastAsia="方正仿宋_GBK" w:hint="eastAsia"/>
          <w:sz w:val="32"/>
          <w:szCs w:val="32"/>
        </w:rPr>
        <w:t>随州市现有</w:t>
      </w:r>
      <w:r>
        <w:rPr>
          <w:rFonts w:ascii="方正仿宋_GBK" w:eastAsia="方正仿宋_GBK"/>
          <w:sz w:val="32"/>
          <w:szCs w:val="32"/>
        </w:rPr>
        <w:t>22</w:t>
      </w:r>
      <w:r>
        <w:rPr>
          <w:rFonts w:ascii="方正仿宋_GBK" w:eastAsia="方正仿宋_GBK" w:hint="eastAsia"/>
          <w:sz w:val="32"/>
          <w:szCs w:val="32"/>
        </w:rPr>
        <w:t>个自然保护地（大洪山自然保护区曾都</w:t>
      </w:r>
      <w:r>
        <w:rPr>
          <w:rFonts w:ascii="方正仿宋_GBK" w:eastAsia="方正仿宋_GBK" w:hint="eastAsia"/>
          <w:sz w:val="32"/>
          <w:szCs w:val="32"/>
          <w:lang w:val="en-US" w:eastAsia="zh-CN"/>
        </w:rPr>
        <w:t>部分</w:t>
      </w:r>
      <w:r>
        <w:rPr>
          <w:rFonts w:ascii="方正仿宋_GBK" w:eastAsia="方正仿宋_GBK" w:hint="eastAsia"/>
          <w:sz w:val="32"/>
          <w:szCs w:val="32"/>
        </w:rPr>
        <w:t>、随县部分合并），其中1</w:t>
      </w:r>
      <w:r>
        <w:rPr>
          <w:rFonts w:ascii="方正仿宋_GBK" w:eastAsia="方正仿宋_GBK"/>
          <w:sz w:val="32"/>
          <w:szCs w:val="32"/>
        </w:rPr>
        <w:t>5</w:t>
      </w:r>
      <w:r>
        <w:rPr>
          <w:rFonts w:ascii="方正仿宋_GBK" w:eastAsia="方正仿宋_GBK" w:hint="eastAsia"/>
          <w:sz w:val="32"/>
          <w:szCs w:val="32"/>
        </w:rPr>
        <w:t>个有批复管理机构，7个无批复管理机构。具体各自然保护地管理机构情况详见表1-</w:t>
      </w:r>
      <w:r>
        <w:rPr>
          <w:rFonts w:ascii="方正仿宋_GBK" w:eastAsia="方正仿宋_GBK"/>
          <w:sz w:val="32"/>
          <w:szCs w:val="32"/>
        </w:rPr>
        <w:t>7</w:t>
      </w:r>
      <w:r>
        <w:rPr>
          <w:rFonts w:ascii="方正仿宋_GBK" w:eastAsia="方正仿宋_GBK" w:hint="eastAsia"/>
          <w:sz w:val="32"/>
          <w:szCs w:val="32"/>
        </w:rPr>
        <w:t>：</w:t>
      </w:r>
    </w:p>
    <w:p>
      <w:pPr>
        <w:pStyle w:val="style0"/>
        <w:rPr>
          <w:rFonts w:ascii="方正仿宋_GBK" w:eastAsia="方正仿宋_GBK"/>
          <w:sz w:val="32"/>
          <w:szCs w:val="32"/>
        </w:rPr>
      </w:pPr>
      <w:r>
        <w:rPr>
          <w:rFonts w:ascii="方正仿宋_GBK" w:eastAsia="方正仿宋_GBK"/>
          <w:sz w:val="32"/>
          <w:szCs w:val="32"/>
        </w:rPr>
        <w:br w:type="page"/>
      </w:r>
    </w:p>
    <w:p>
      <w:pPr>
        <w:pStyle w:val="style0"/>
        <w:jc w:val="center"/>
        <w:outlineLvl w:val="4"/>
        <w:rPr>
          <w:rFonts w:ascii="方正仿宋_GBK" w:eastAsia="方正仿宋_GBK"/>
          <w:b/>
          <w:szCs w:val="28"/>
        </w:rPr>
      </w:pPr>
      <w:r>
        <w:rPr>
          <w:rFonts w:ascii="方正仿宋_GBK" w:eastAsia="方正仿宋_GBK" w:hint="eastAsia"/>
          <w:b/>
          <w:szCs w:val="28"/>
        </w:rPr>
        <w:t>表1-</w:t>
      </w:r>
      <w:r>
        <w:rPr>
          <w:rFonts w:ascii="方正仿宋_GBK" w:eastAsia="方正仿宋_GBK"/>
          <w:b/>
          <w:szCs w:val="28"/>
        </w:rPr>
        <w:t>6</w:t>
      </w:r>
      <w:r>
        <w:rPr>
          <w:rFonts w:ascii="方正仿宋_GBK" w:eastAsia="方正仿宋_GBK" w:hint="eastAsia"/>
          <w:b/>
          <w:szCs w:val="28"/>
        </w:rPr>
        <w:t xml:space="preserve">  随州市各类自然保护地管理机构设置情况表</w:t>
      </w:r>
    </w:p>
    <w:tbl>
      <w:tblPr>
        <w:tblStyle w:val="style105"/>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6"/>
        <w:gridCol w:w="1156"/>
        <w:gridCol w:w="3222"/>
        <w:gridCol w:w="3488"/>
      </w:tblGrid>
      <w:tr>
        <w:trPr>
          <w:trHeight w:val="425" w:hRule="atLeast"/>
          <w:tblHeader/>
        </w:trPr>
        <w:tc>
          <w:tcPr>
            <w:tcW w:w="656" w:type="dxa"/>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序号</w:t>
            </w:r>
          </w:p>
        </w:tc>
        <w:tc>
          <w:tcPr>
            <w:tcW w:w="1156" w:type="dxa"/>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行政区划</w:t>
            </w:r>
          </w:p>
        </w:tc>
        <w:tc>
          <w:tcPr>
            <w:tcW w:w="3222" w:type="dxa"/>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名称</w:t>
            </w:r>
          </w:p>
        </w:tc>
        <w:tc>
          <w:tcPr>
            <w:tcW w:w="3488" w:type="dxa"/>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管理机构</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1</w:t>
            </w:r>
          </w:p>
        </w:tc>
        <w:tc>
          <w:tcPr>
            <w:tcW w:w="1156" w:type="dxa"/>
            <w:vMerge w:val="restart"/>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曾都区</w:t>
            </w: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湖北随城山省级森林公园</w:t>
            </w:r>
          </w:p>
        </w:tc>
        <w:tc>
          <w:tcPr>
            <w:tcW w:w="3488"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随州市随城山森林公园管理处</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2</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随州银杏省级森林公园</w:t>
            </w:r>
          </w:p>
        </w:tc>
        <w:tc>
          <w:tcPr>
            <w:tcW w:w="3488" w:type="dxa"/>
            <w:tcBorders/>
            <w:noWrap/>
            <w:vAlign w:val="center"/>
          </w:tcPr>
          <w:p>
            <w:pPr>
              <w:pStyle w:val="style0"/>
              <w:jc w:val="center"/>
              <w:rPr>
                <w:rFonts w:ascii="方正仿宋_GBK" w:eastAsia="方正仿宋_GBK"/>
                <w:sz w:val="21"/>
                <w:szCs w:val="21"/>
              </w:rPr>
            </w:pPr>
            <w:r>
              <w:rPr>
                <w:rFonts w:ascii="方正仿宋_GBK" w:eastAsia="方正仿宋_GBK" w:hint="eastAsia"/>
                <w:sz w:val="21"/>
                <w:szCs w:val="21"/>
              </w:rPr>
              <w:t>无</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3</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洛阳银杏自然保护小区</w:t>
            </w:r>
          </w:p>
        </w:tc>
        <w:tc>
          <w:tcPr>
            <w:tcW w:w="3488" w:type="dxa"/>
            <w:tcBorders/>
            <w:noWrap/>
            <w:vAlign w:val="center"/>
          </w:tcPr>
          <w:p>
            <w:pPr>
              <w:pStyle w:val="style0"/>
              <w:jc w:val="center"/>
              <w:rPr>
                <w:rFonts w:ascii="方正仿宋_GBK" w:eastAsia="方正仿宋_GBK"/>
                <w:sz w:val="21"/>
                <w:szCs w:val="21"/>
              </w:rPr>
            </w:pPr>
            <w:r>
              <w:rPr>
                <w:rFonts w:ascii="方正仿宋_GBK" w:eastAsia="方正仿宋_GBK" w:hint="eastAsia"/>
                <w:sz w:val="21"/>
                <w:szCs w:val="21"/>
              </w:rPr>
              <w:t>无</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4</w:t>
            </w:r>
          </w:p>
        </w:tc>
        <w:tc>
          <w:tcPr>
            <w:tcW w:w="1156" w:type="dxa"/>
            <w:vMerge w:val="restart"/>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广水市</w:t>
            </w: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湖北中华山鸟类省级自然保护区</w:t>
            </w:r>
          </w:p>
        </w:tc>
        <w:tc>
          <w:tcPr>
            <w:tcW w:w="3488"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中华山自然保护区管理局</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5</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大贵寺自然保护区</w:t>
            </w:r>
          </w:p>
        </w:tc>
        <w:tc>
          <w:tcPr>
            <w:tcW w:w="3488"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大贵寺自然保护区管理局</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6</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中华山国家级森林公园</w:t>
            </w:r>
          </w:p>
        </w:tc>
        <w:tc>
          <w:tcPr>
            <w:tcW w:w="3488" w:type="dxa"/>
            <w:tcBorders/>
            <w:noWrap/>
            <w:vAlign w:val="center"/>
          </w:tcPr>
          <w:p>
            <w:pPr>
              <w:pStyle w:val="style0"/>
              <w:jc w:val="center"/>
              <w:rPr>
                <w:rFonts w:ascii="方正仿宋_GBK" w:eastAsia="方正仿宋_GBK"/>
                <w:sz w:val="21"/>
                <w:szCs w:val="21"/>
              </w:rPr>
            </w:pPr>
            <w:r>
              <w:rPr>
                <w:rFonts w:ascii="方正仿宋_GBK" w:eastAsia="方正仿宋_GBK" w:hint="eastAsia"/>
                <w:sz w:val="21"/>
                <w:szCs w:val="21"/>
              </w:rPr>
              <w:t>无</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7</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大贵寺省级森林公园</w:t>
            </w:r>
          </w:p>
        </w:tc>
        <w:tc>
          <w:tcPr>
            <w:tcW w:w="3488" w:type="dxa"/>
            <w:tcBorders/>
            <w:noWrap/>
            <w:vAlign w:val="center"/>
          </w:tcPr>
          <w:p>
            <w:pPr>
              <w:pStyle w:val="style0"/>
              <w:jc w:val="center"/>
              <w:rPr>
                <w:rFonts w:ascii="方正仿宋_GBK" w:eastAsia="方正仿宋_GBK"/>
                <w:sz w:val="21"/>
                <w:szCs w:val="21"/>
              </w:rPr>
            </w:pPr>
            <w:r>
              <w:rPr>
                <w:rFonts w:ascii="方正仿宋_GBK" w:eastAsia="方正仿宋_GBK" w:hint="eastAsia"/>
                <w:sz w:val="21"/>
                <w:szCs w:val="21"/>
              </w:rPr>
              <w:t>无</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8</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湖北广水徐家河国家湿地公园</w:t>
            </w:r>
          </w:p>
        </w:tc>
        <w:tc>
          <w:tcPr>
            <w:tcW w:w="3488"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徐家河国家湿地公园管理处</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9</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府河支流徐家河水域银鱼国家级水产种质资源保护区</w:t>
            </w:r>
          </w:p>
        </w:tc>
        <w:tc>
          <w:tcPr>
            <w:tcW w:w="3488"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徐家河水产局徐家河渔政分站</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10</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广水市三潭风景名胜区</w:t>
            </w:r>
          </w:p>
        </w:tc>
        <w:tc>
          <w:tcPr>
            <w:tcW w:w="3488"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三潭风景名胜区管理处</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11</w:t>
            </w:r>
          </w:p>
        </w:tc>
        <w:tc>
          <w:tcPr>
            <w:tcW w:w="1156" w:type="dxa"/>
            <w:vMerge w:val="restart"/>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随县</w:t>
            </w: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随州大洪山省级地质公园</w:t>
            </w:r>
          </w:p>
        </w:tc>
        <w:tc>
          <w:tcPr>
            <w:tcW w:w="3488"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无</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12</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七尖峰森林公园</w:t>
            </w:r>
          </w:p>
        </w:tc>
        <w:tc>
          <w:tcPr>
            <w:tcW w:w="3488"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随县林业局（七尖峰森林公园管理处）</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13</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大洪山国家森林公园</w:t>
            </w:r>
          </w:p>
        </w:tc>
        <w:tc>
          <w:tcPr>
            <w:tcW w:w="3488" w:type="dxa"/>
            <w:tcBorders/>
            <w:noWrap/>
            <w:vAlign w:val="center"/>
          </w:tcPr>
          <w:p>
            <w:pPr>
              <w:pStyle w:val="style0"/>
              <w:jc w:val="center"/>
              <w:rPr>
                <w:rFonts w:ascii="方正仿宋_GBK" w:eastAsia="方正仿宋_GBK"/>
                <w:sz w:val="21"/>
                <w:szCs w:val="21"/>
              </w:rPr>
            </w:pPr>
            <w:r>
              <w:rPr>
                <w:rFonts w:ascii="方正仿宋_GBK" w:eastAsia="方正仿宋_GBK" w:hint="eastAsia"/>
                <w:sz w:val="21"/>
                <w:szCs w:val="21"/>
              </w:rPr>
              <w:t>国有大洪山林场</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14</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湖北随县封江口国家湿地公园</w:t>
            </w:r>
          </w:p>
        </w:tc>
        <w:tc>
          <w:tcPr>
            <w:tcW w:w="3488"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随县封江口国家湿地公园管理处</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15</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湖北随州淮河国家湿地公园</w:t>
            </w:r>
          </w:p>
        </w:tc>
        <w:tc>
          <w:tcPr>
            <w:tcW w:w="3488" w:type="dxa"/>
            <w:tcBorders/>
            <w:noWrap/>
            <w:vAlign w:val="center"/>
          </w:tcPr>
          <w:p>
            <w:pPr>
              <w:pStyle w:val="style0"/>
              <w:jc w:val="center"/>
              <w:rPr>
                <w:rFonts w:ascii="方正仿宋_GBK" w:eastAsia="方正仿宋_GBK"/>
                <w:sz w:val="21"/>
                <w:szCs w:val="21"/>
              </w:rPr>
            </w:pPr>
            <w:r>
              <w:rPr>
                <w:rFonts w:ascii="方正仿宋_GBK" w:eastAsia="方正仿宋_GBK" w:hint="eastAsia"/>
                <w:sz w:val="21"/>
                <w:szCs w:val="21"/>
              </w:rPr>
              <w:t>无</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16</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七尖峰兰花自然保护小区</w:t>
            </w:r>
          </w:p>
        </w:tc>
        <w:tc>
          <w:tcPr>
            <w:tcW w:w="3488"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随县林业局</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17</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白龙池自然保护小区</w:t>
            </w:r>
          </w:p>
        </w:tc>
        <w:tc>
          <w:tcPr>
            <w:tcW w:w="3488"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国有大洪山林场</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18</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琵琶湖细鳞斜颌鲴国家级水产种质资源保护区</w:t>
            </w:r>
          </w:p>
        </w:tc>
        <w:tc>
          <w:tcPr>
            <w:tcW w:w="3488"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随县水产局</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19</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eastAsia="仿宋"/>
                <w:sz w:val="21"/>
                <w:szCs w:val="21"/>
              </w:rPr>
              <w:t>随州大洪山风景名胜区</w:t>
            </w:r>
          </w:p>
        </w:tc>
        <w:tc>
          <w:tcPr>
            <w:tcW w:w="3488"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随州市大洪山风景名胜区管理委员会</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20</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随州炎帝故里风景名胜区</w:t>
            </w:r>
          </w:p>
        </w:tc>
        <w:tc>
          <w:tcPr>
            <w:tcW w:w="3488"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随州市炎帝故里风景名胜区管理委员会</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sz w:val="21"/>
                <w:szCs w:val="21"/>
              </w:rPr>
              <w:t>21</w:t>
            </w:r>
          </w:p>
        </w:tc>
        <w:tc>
          <w:tcPr>
            <w:tcW w:w="1156" w:type="dxa"/>
            <w:vMerge w:val="continue"/>
            <w:tcBorders/>
            <w:vAlign w:val="center"/>
          </w:tcPr>
          <w:p>
            <w:pPr>
              <w:pStyle w:val="style0"/>
              <w:jc w:val="center"/>
              <w:rPr>
                <w:rFonts w:ascii="方正仿宋_GBK" w:eastAsia="方正仿宋_GBK"/>
                <w:sz w:val="21"/>
                <w:szCs w:val="21"/>
              </w:rPr>
            </w:pP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随州市桐柏山太白顶风景名胜区</w:t>
            </w:r>
          </w:p>
        </w:tc>
        <w:tc>
          <w:tcPr>
            <w:tcW w:w="3488"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随州市桐柏山太白顶风景名胜区管委会</w:t>
            </w:r>
          </w:p>
        </w:tc>
      </w:tr>
      <w:tr>
        <w:tblPrEx/>
        <w:trPr>
          <w:trHeight w:val="425" w:hRule="atLeast"/>
        </w:trPr>
        <w:tc>
          <w:tcPr>
            <w:tcW w:w="6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22</w:t>
            </w:r>
          </w:p>
        </w:tc>
        <w:tc>
          <w:tcPr>
            <w:tcW w:w="1156"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曾都区、随县</w:t>
            </w:r>
          </w:p>
        </w:tc>
        <w:tc>
          <w:tcPr>
            <w:tcW w:w="3222" w:type="dxa"/>
            <w:tcBorders/>
            <w:vAlign w:val="center"/>
          </w:tcPr>
          <w:p>
            <w:pPr>
              <w:pStyle w:val="style0"/>
              <w:jc w:val="center"/>
              <w:rPr>
                <w:rFonts w:ascii="方正仿宋_GBK" w:eastAsia="方正仿宋_GBK"/>
                <w:sz w:val="21"/>
                <w:szCs w:val="21"/>
              </w:rPr>
            </w:pPr>
            <w:r>
              <w:rPr>
                <w:rFonts w:ascii="方正仿宋_GBK" w:eastAsia="方正仿宋_GBK" w:hint="eastAsia"/>
                <w:sz w:val="21"/>
                <w:szCs w:val="21"/>
              </w:rPr>
              <w:t>大洪山自然保护区</w:t>
            </w:r>
          </w:p>
        </w:tc>
        <w:tc>
          <w:tcPr>
            <w:tcW w:w="3488" w:type="dxa"/>
            <w:tcBorders/>
            <w:noWrap/>
            <w:vAlign w:val="center"/>
          </w:tcPr>
          <w:p>
            <w:pPr>
              <w:pStyle w:val="style0"/>
              <w:jc w:val="center"/>
              <w:rPr>
                <w:rFonts w:ascii="方正仿宋_GBK" w:eastAsia="方正仿宋_GBK"/>
                <w:sz w:val="21"/>
                <w:szCs w:val="21"/>
              </w:rPr>
            </w:pPr>
            <w:r>
              <w:rPr>
                <w:rFonts w:ascii="方正仿宋_GBK" w:eastAsia="方正仿宋_GBK" w:hint="eastAsia"/>
                <w:sz w:val="21"/>
                <w:szCs w:val="21"/>
              </w:rPr>
              <w:t>无</w:t>
            </w:r>
          </w:p>
        </w:tc>
      </w:tr>
    </w:tbl>
    <w:p>
      <w:pPr>
        <w:pStyle w:val="style0"/>
        <w:ind w:firstLine="420" w:firstLineChars="200"/>
        <w:rPr>
          <w:rFonts w:ascii="方正仿宋_GBK" w:eastAsia="方正仿宋_GBK"/>
          <w:sz w:val="21"/>
          <w:szCs w:val="21"/>
        </w:rPr>
      </w:pPr>
      <w:r>
        <w:rPr>
          <w:rFonts w:ascii="方正仿宋_GBK" w:eastAsia="方正仿宋_GBK" w:hint="eastAsia"/>
          <w:sz w:val="21"/>
          <w:szCs w:val="21"/>
        </w:rPr>
        <w:t>说明：市级汇总将大洪山自然保护区曾都</w:t>
      </w:r>
      <w:r>
        <w:rPr>
          <w:rFonts w:ascii="方正仿宋_GBK" w:eastAsia="方正仿宋_GBK" w:hint="eastAsia"/>
          <w:sz w:val="21"/>
          <w:szCs w:val="21"/>
          <w:lang w:val="en-US" w:eastAsia="zh-CN"/>
        </w:rPr>
        <w:t>部分</w:t>
      </w:r>
      <w:r>
        <w:rPr>
          <w:rFonts w:ascii="方正仿宋_GBK" w:eastAsia="方正仿宋_GBK" w:hint="eastAsia"/>
          <w:sz w:val="21"/>
          <w:szCs w:val="21"/>
        </w:rPr>
        <w:t>、随县部分合并统计为大洪山自然保护区，即整合优化前随州全市自然保护地共</w:t>
      </w:r>
      <w:r>
        <w:rPr>
          <w:rFonts w:ascii="方正仿宋_GBK" w:eastAsia="方正仿宋_GBK"/>
          <w:sz w:val="21"/>
          <w:szCs w:val="21"/>
        </w:rPr>
        <w:t>22</w:t>
      </w:r>
      <w:r>
        <w:rPr>
          <w:rFonts w:ascii="方正仿宋_GBK" w:eastAsia="方正仿宋_GBK" w:hint="eastAsia"/>
          <w:sz w:val="21"/>
          <w:szCs w:val="21"/>
        </w:rPr>
        <w:t>个。</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eastAsia="方正仿宋_GBK" w:hint="eastAsia"/>
          <w:sz w:val="32"/>
          <w:szCs w:val="32"/>
        </w:rPr>
        <w:t>随州市自然保护地交叉重叠，多处实行“两块牌子、一套班子”的管理体系，而且有的自然保护地管理权限不清。如湖北中华山鸟类省级自然保护区、中华山国家森林公园2个自然保护地的所有职能均由中华山国有林场履行，大贵寺森林公园、大贵寺自然保护区2个自然保护地的所有职能均由三潭风景区管理处履行，湖北广水徐家河国家湿地公园、府河支流徐家河水域银鱼国家级水产种质资源保护区虽然各自设置有管理机构，其水域实际管理权限则在湖北省孝感市徐家河水库管理局。</w:t>
      </w:r>
    </w:p>
    <w:bookmarkStart w:id="18" w:name="_Toc138060864"/>
    <w:p>
      <w:pPr>
        <w:pStyle w:val="style2"/>
        <w:keepNext w:val="false"/>
        <w:keepLines w:val="false"/>
        <w:widowControl w:val="false"/>
        <w:adjustRightInd w:val="false"/>
        <w:snapToGrid w:val="false"/>
        <w:spacing w:before="0" w:after="0" w:lineRule="atLeast" w:line="600"/>
        <w:ind w:firstLine="643" w:firstLineChars="200"/>
        <w:jc w:val="both"/>
        <w:rPr>
          <w:rFonts w:ascii="方正楷体_GBK" w:cs="方正楷体_GBK" w:eastAsia="方正楷体_GBK" w:hAnsi="方正楷体_GBK"/>
        </w:rPr>
      </w:pPr>
      <w:r>
        <w:rPr>
          <w:rFonts w:ascii="方正楷体_GBK" w:cs="方正楷体_GBK" w:eastAsia="方正楷体_GBK" w:hAnsi="方正楷体_GBK" w:hint="eastAsia"/>
        </w:rPr>
        <w:t>（三）自然保护地面积</w:t>
      </w:r>
      <w:bookmarkEnd w:id="18"/>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按矢量面积计，各类自然保护地具体情况如下：</w:t>
      </w:r>
    </w:p>
    <w:bookmarkStart w:id="19" w:name="_Toc138060865"/>
    <w:bookmarkStart w:id="20" w:name="_Toc118716359"/>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hint="eastAsia"/>
        </w:rPr>
        <w:t>1.</w:t>
      </w:r>
      <w:r>
        <w:rPr>
          <w:rFonts w:ascii="方正仿宋_GBK" w:cs="仿宋_GB2312" w:eastAsia="方正仿宋_GBK" w:hAnsi="华文仿宋" w:hint="eastAsia"/>
        </w:rPr>
        <w:t xml:space="preserve"> </w:t>
      </w:r>
      <w:r>
        <w:rPr>
          <w:rFonts w:ascii="仿宋" w:eastAsia="仿宋" w:hAnsi="仿宋" w:hint="eastAsia"/>
        </w:rPr>
        <w:t>自然保护区</w:t>
      </w:r>
      <w:bookmarkEnd w:id="19"/>
      <w:bookmarkEnd w:id="20"/>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全市共有自然保护区</w:t>
      </w:r>
      <w:r>
        <w:rPr>
          <w:rFonts w:ascii="方正仿宋_GBK" w:cs="仿宋_GB2312" w:eastAsia="方正仿宋_GBK" w:hAnsi="华文仿宋"/>
          <w:sz w:val="32"/>
          <w:szCs w:val="32"/>
        </w:rPr>
        <w:t>3</w:t>
      </w:r>
      <w:r>
        <w:rPr>
          <w:rFonts w:ascii="方正仿宋_GBK" w:cs="仿宋_GB2312" w:eastAsia="方正仿宋_GBK" w:hAnsi="华文仿宋" w:hint="eastAsia"/>
          <w:sz w:val="32"/>
          <w:szCs w:val="32"/>
        </w:rPr>
        <w:t>个，总面积</w:t>
      </w:r>
      <w:r>
        <w:rPr>
          <w:rFonts w:ascii="方正仿宋_GBK" w:cs="仿宋_GB2312" w:eastAsia="方正仿宋_GBK" w:hAnsi="华文仿宋"/>
          <w:sz w:val="32"/>
          <w:szCs w:val="32"/>
        </w:rPr>
        <w:t>28726.61</w:t>
      </w:r>
      <w:r>
        <w:rPr>
          <w:rFonts w:ascii="方正仿宋_GBK" w:cs="仿宋_GB2312" w:eastAsia="方正仿宋_GBK" w:hAnsi="华文仿宋" w:hint="eastAsia"/>
          <w:sz w:val="32"/>
          <w:szCs w:val="32"/>
        </w:rPr>
        <w:t>公顷。其中：</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省级自然保护区</w:t>
      </w:r>
      <w:r>
        <w:rPr>
          <w:rFonts w:ascii="方正仿宋_GBK" w:cs="仿宋_GB2312" w:eastAsia="方正仿宋_GBK" w:hAnsi="华文仿宋"/>
          <w:sz w:val="32"/>
          <w:szCs w:val="32"/>
        </w:rPr>
        <w:t>1</w:t>
      </w:r>
      <w:r>
        <w:rPr>
          <w:rFonts w:ascii="方正仿宋_GBK" w:cs="仿宋_GB2312" w:eastAsia="方正仿宋_GBK" w:hAnsi="华文仿宋" w:hint="eastAsia"/>
          <w:sz w:val="32"/>
          <w:szCs w:val="32"/>
        </w:rPr>
        <w:t>个，总面积</w:t>
      </w:r>
      <w:r>
        <w:rPr>
          <w:rFonts w:ascii="方正仿宋_GBK" w:cs="仿宋_GB2312" w:eastAsia="方正仿宋_GBK" w:hAnsi="华文仿宋"/>
          <w:sz w:val="32"/>
          <w:szCs w:val="32"/>
        </w:rPr>
        <w:t>7426.61</w:t>
      </w:r>
      <w:r>
        <w:rPr>
          <w:rFonts w:ascii="方正仿宋_GBK" w:cs="仿宋_GB2312" w:eastAsia="方正仿宋_GBK" w:hAnsi="华文仿宋" w:hint="eastAsia"/>
          <w:sz w:val="32"/>
          <w:szCs w:val="32"/>
        </w:rPr>
        <w:t>公顷，占自然保护地总面积的</w:t>
      </w:r>
      <w:r>
        <w:rPr>
          <w:rFonts w:ascii="方正仿宋_GBK" w:cs="仿宋_GB2312" w:eastAsia="方正仿宋_GBK" w:hAnsi="华文仿宋"/>
          <w:sz w:val="32"/>
          <w:szCs w:val="32"/>
        </w:rPr>
        <w:t>6.70</w:t>
      </w:r>
      <w:r>
        <w:rPr>
          <w:rFonts w:ascii="方正仿宋_GBK" w:cs="仿宋_GB2312" w:eastAsia="方正仿宋_GBK" w:hAnsi="华文仿宋" w:hint="eastAsia"/>
          <w:sz w:val="32"/>
          <w:szCs w:val="32"/>
        </w:rPr>
        <w:t>%。</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市级自然保护区</w:t>
      </w:r>
      <w:r>
        <w:rPr>
          <w:rFonts w:ascii="方正仿宋_GBK" w:cs="仿宋_GB2312" w:eastAsia="方正仿宋_GBK" w:hAnsi="华文仿宋"/>
          <w:sz w:val="32"/>
          <w:szCs w:val="32"/>
        </w:rPr>
        <w:t>2</w:t>
      </w:r>
      <w:r>
        <w:rPr>
          <w:rFonts w:ascii="方正仿宋_GBK" w:cs="仿宋_GB2312" w:eastAsia="方正仿宋_GBK" w:hAnsi="华文仿宋" w:hint="eastAsia"/>
          <w:sz w:val="32"/>
          <w:szCs w:val="32"/>
        </w:rPr>
        <w:t>个，总面积</w:t>
      </w:r>
      <w:r>
        <w:rPr>
          <w:rFonts w:ascii="方正仿宋_GBK" w:cs="仿宋_GB2312" w:eastAsia="方正仿宋_GBK" w:hAnsi="华文仿宋" w:hint="eastAsia"/>
          <w:sz w:val="32"/>
          <w:szCs w:val="32"/>
          <w:lang w:eastAsia="zh-CN"/>
        </w:rPr>
        <w:t>21</w:t>
      </w:r>
      <w:r>
        <w:rPr>
          <w:rFonts w:ascii="方正仿宋_GBK" w:cs="仿宋_GB2312" w:eastAsia="方正仿宋_GBK" w:hAnsi="华文仿宋" w:hint="default"/>
          <w:sz w:val="32"/>
          <w:szCs w:val="32"/>
          <w:lang w:val="en-US" w:eastAsia="zh-CN"/>
        </w:rPr>
        <w:t>3</w:t>
      </w:r>
      <w:r>
        <w:rPr>
          <w:rFonts w:ascii="方正仿宋_GBK" w:cs="仿宋_GB2312" w:eastAsia="方正仿宋_GBK" w:hAnsi="华文仿宋" w:hint="eastAsia"/>
          <w:sz w:val="32"/>
          <w:szCs w:val="32"/>
          <w:lang w:eastAsia="zh-CN"/>
        </w:rPr>
        <w:t>00</w:t>
      </w:r>
      <w:r>
        <w:rPr>
          <w:rFonts w:ascii="方正仿宋_GBK" w:cs="仿宋_GB2312" w:eastAsia="方正仿宋_GBK" w:hAnsi="华文仿宋" w:hint="eastAsia"/>
          <w:sz w:val="32"/>
          <w:szCs w:val="32"/>
        </w:rPr>
        <w:t>公顷，占</w:t>
      </w:r>
      <w:r>
        <w:rPr>
          <w:rFonts w:ascii="方正仿宋_GBK" w:cs="仿宋_GB2312" w:eastAsia="方正仿宋_GBK" w:hAnsi="华文仿宋" w:hint="eastAsia"/>
          <w:sz w:val="32"/>
          <w:szCs w:val="32"/>
          <w:lang w:eastAsia="zh-CN"/>
        </w:rPr>
        <w:t>自然保护地</w:t>
      </w:r>
      <w:r>
        <w:rPr>
          <w:rFonts w:ascii="方正仿宋_GBK" w:cs="仿宋_GB2312" w:eastAsia="方正仿宋_GBK" w:hAnsi="华文仿宋" w:hint="eastAsia"/>
          <w:sz w:val="32"/>
          <w:szCs w:val="32"/>
        </w:rPr>
        <w:t>总面积的</w:t>
      </w:r>
      <w:r>
        <w:rPr>
          <w:rFonts w:ascii="方正仿宋_GBK" w:cs="仿宋_GB2312" w:eastAsia="方正仿宋_GBK" w:hAnsi="华文仿宋"/>
          <w:sz w:val="32"/>
          <w:szCs w:val="32"/>
        </w:rPr>
        <w:t>19.22</w:t>
      </w:r>
      <w:r>
        <w:rPr>
          <w:rFonts w:ascii="方正仿宋_GBK" w:cs="仿宋_GB2312" w:eastAsia="方正仿宋_GBK" w:hAnsi="华文仿宋" w:hint="eastAsia"/>
          <w:sz w:val="32"/>
          <w:szCs w:val="32"/>
        </w:rPr>
        <w:t>%。</w:t>
      </w:r>
    </w:p>
    <w:bookmarkStart w:id="21" w:name="_Toc138060866"/>
    <w:bookmarkStart w:id="22" w:name="_Toc118716360"/>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hint="eastAsia"/>
        </w:rPr>
        <w:t>2.</w:t>
      </w:r>
      <w:r>
        <w:rPr>
          <w:rFonts w:ascii="方正仿宋_GBK" w:cs="仿宋_GB2312" w:eastAsia="方正仿宋_GBK" w:hAnsi="华文仿宋" w:hint="eastAsia"/>
        </w:rPr>
        <w:t xml:space="preserve"> </w:t>
      </w:r>
      <w:r>
        <w:rPr>
          <w:rFonts w:ascii="仿宋" w:eastAsia="仿宋" w:hAnsi="仿宋" w:hint="eastAsia"/>
        </w:rPr>
        <w:t>风景名胜区</w:t>
      </w:r>
      <w:bookmarkEnd w:id="21"/>
      <w:bookmarkEnd w:id="22"/>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全市共有风景名胜区</w:t>
      </w:r>
      <w:r>
        <w:rPr>
          <w:rFonts w:ascii="方正仿宋_GBK" w:cs="仿宋_GB2312" w:eastAsia="方正仿宋_GBK" w:hAnsi="华文仿宋"/>
          <w:sz w:val="32"/>
          <w:szCs w:val="32"/>
        </w:rPr>
        <w:t>4</w:t>
      </w:r>
      <w:r>
        <w:rPr>
          <w:rFonts w:ascii="方正仿宋_GBK" w:cs="仿宋_GB2312" w:eastAsia="方正仿宋_GBK" w:hAnsi="华文仿宋" w:hint="eastAsia"/>
          <w:sz w:val="32"/>
          <w:szCs w:val="32"/>
        </w:rPr>
        <w:t>个，总面积</w:t>
      </w:r>
      <w:r>
        <w:rPr>
          <w:rFonts w:ascii="方正仿宋_GBK" w:cs="仿宋_GB2312" w:eastAsia="方正仿宋_GBK" w:hAnsi="华文仿宋" w:hint="eastAsia"/>
          <w:sz w:val="32"/>
          <w:szCs w:val="32"/>
          <w:lang w:eastAsia="zh-CN"/>
        </w:rPr>
        <w:t>28825.3</w:t>
      </w:r>
      <w:r>
        <w:rPr>
          <w:rFonts w:ascii="方正仿宋_GBK" w:cs="仿宋_GB2312" w:eastAsia="方正仿宋_GBK" w:hAnsi="华文仿宋" w:hint="eastAsia"/>
          <w:sz w:val="32"/>
          <w:szCs w:val="32"/>
        </w:rPr>
        <w:t>公顷。其中：</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国家级风景名胜区</w:t>
      </w:r>
      <w:r>
        <w:rPr>
          <w:rFonts w:ascii="方正仿宋_GBK" w:cs="仿宋_GB2312" w:eastAsia="方正仿宋_GBK" w:hAnsi="华文仿宋"/>
          <w:sz w:val="32"/>
          <w:szCs w:val="32"/>
        </w:rPr>
        <w:t>1</w:t>
      </w:r>
      <w:r>
        <w:rPr>
          <w:rFonts w:ascii="方正仿宋_GBK" w:cs="仿宋_GB2312" w:eastAsia="方正仿宋_GBK" w:hAnsi="华文仿宋" w:hint="eastAsia"/>
          <w:sz w:val="32"/>
          <w:szCs w:val="32"/>
        </w:rPr>
        <w:t>个，总面积</w:t>
      </w:r>
      <w:r>
        <w:rPr>
          <w:rFonts w:ascii="方正仿宋_GBK" w:cs="仿宋_GB2312" w:eastAsia="方正仿宋_GBK" w:hAnsi="华文仿宋" w:hint="eastAsia"/>
          <w:sz w:val="32"/>
          <w:szCs w:val="32"/>
          <w:lang w:eastAsia="zh-CN"/>
        </w:rPr>
        <w:t>12667</w:t>
      </w:r>
      <w:r>
        <w:rPr>
          <w:rFonts w:ascii="方正仿宋_GBK" w:cs="仿宋_GB2312" w:eastAsia="方正仿宋_GBK" w:hAnsi="华文仿宋" w:hint="eastAsia"/>
          <w:sz w:val="32"/>
          <w:szCs w:val="32"/>
        </w:rPr>
        <w:t>公顷，占自然保护地总面积的</w:t>
      </w:r>
      <w:r>
        <w:rPr>
          <w:rFonts w:ascii="方正仿宋_GBK" w:cs="仿宋_GB2312" w:eastAsia="方正仿宋_GBK" w:hAnsi="华文仿宋"/>
          <w:sz w:val="32"/>
          <w:szCs w:val="32"/>
        </w:rPr>
        <w:t>11.43%</w:t>
      </w:r>
      <w:r>
        <w:rPr>
          <w:rFonts w:ascii="方正仿宋_GBK" w:cs="仿宋_GB2312" w:eastAsia="方正仿宋_GBK" w:hAnsi="华文仿宋" w:hint="eastAsia"/>
          <w:sz w:val="32"/>
          <w:szCs w:val="32"/>
        </w:rPr>
        <w:t>。</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地方级风景名胜区</w:t>
      </w:r>
      <w:r>
        <w:rPr>
          <w:rFonts w:ascii="方正仿宋_GBK" w:cs="仿宋_GB2312" w:eastAsia="方正仿宋_GBK" w:hAnsi="华文仿宋"/>
          <w:sz w:val="32"/>
          <w:szCs w:val="32"/>
        </w:rPr>
        <w:t>3</w:t>
      </w:r>
      <w:r>
        <w:rPr>
          <w:rFonts w:ascii="方正仿宋_GBK" w:cs="仿宋_GB2312" w:eastAsia="方正仿宋_GBK" w:hAnsi="华文仿宋" w:hint="eastAsia"/>
          <w:sz w:val="32"/>
          <w:szCs w:val="32"/>
        </w:rPr>
        <w:t>个，总面积</w:t>
      </w:r>
      <w:r>
        <w:rPr>
          <w:rFonts w:ascii="方正仿宋_GBK" w:cs="仿宋_GB2312" w:eastAsia="方正仿宋_GBK" w:hAnsi="华文仿宋" w:hint="eastAsia"/>
          <w:sz w:val="32"/>
          <w:szCs w:val="32"/>
          <w:lang w:eastAsia="zh-CN"/>
        </w:rPr>
        <w:t>16158.3</w:t>
      </w:r>
      <w:r>
        <w:rPr>
          <w:rFonts w:ascii="方正仿宋_GBK" w:cs="仿宋_GB2312" w:eastAsia="方正仿宋_GBK" w:hAnsi="华文仿宋" w:hint="eastAsia"/>
          <w:sz w:val="32"/>
          <w:szCs w:val="32"/>
        </w:rPr>
        <w:t>公顷，占自然保护地总面积的</w:t>
      </w:r>
      <w:r>
        <w:rPr>
          <w:rFonts w:ascii="方正仿宋_GBK" w:cs="仿宋_GB2312" w:eastAsia="方正仿宋_GBK" w:hAnsi="华文仿宋"/>
          <w:sz w:val="32"/>
          <w:szCs w:val="32"/>
        </w:rPr>
        <w:t>14.58%</w:t>
      </w:r>
      <w:r>
        <w:rPr>
          <w:rFonts w:ascii="方正仿宋_GBK" w:cs="仿宋_GB2312" w:eastAsia="方正仿宋_GBK" w:hAnsi="华文仿宋" w:hint="eastAsia"/>
          <w:sz w:val="32"/>
          <w:szCs w:val="32"/>
        </w:rPr>
        <w:t>。</w:t>
      </w:r>
    </w:p>
    <w:bookmarkStart w:id="23" w:name="_Toc138060867"/>
    <w:bookmarkStart w:id="24" w:name="_Toc118716361"/>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hint="eastAsia"/>
        </w:rPr>
        <w:t>3.</w:t>
      </w:r>
      <w:r>
        <w:rPr>
          <w:rFonts w:ascii="方正仿宋_GBK" w:cs="仿宋_GB2312" w:eastAsia="方正仿宋_GBK" w:hAnsi="华文仿宋" w:hint="eastAsia"/>
        </w:rPr>
        <w:t xml:space="preserve"> </w:t>
      </w:r>
      <w:r>
        <w:rPr>
          <w:rFonts w:ascii="仿宋" w:eastAsia="仿宋" w:hAnsi="仿宋" w:hint="eastAsia"/>
        </w:rPr>
        <w:t>森林公园</w:t>
      </w:r>
      <w:bookmarkEnd w:id="23"/>
      <w:bookmarkEnd w:id="24"/>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全市共有森林公园</w:t>
      </w:r>
      <w:r>
        <w:rPr>
          <w:rFonts w:ascii="方正仿宋_GBK" w:cs="仿宋_GB2312" w:eastAsia="方正仿宋_GBK" w:hAnsi="华文仿宋"/>
          <w:sz w:val="32"/>
          <w:szCs w:val="32"/>
        </w:rPr>
        <w:t>6</w:t>
      </w:r>
      <w:r>
        <w:rPr>
          <w:rFonts w:ascii="方正仿宋_GBK" w:cs="仿宋_GB2312" w:eastAsia="方正仿宋_GBK" w:hAnsi="华文仿宋" w:hint="eastAsia"/>
          <w:sz w:val="32"/>
          <w:szCs w:val="32"/>
        </w:rPr>
        <w:t>个，总面积</w:t>
      </w:r>
      <w:r>
        <w:rPr>
          <w:rFonts w:ascii="方正仿宋_GBK" w:cs="仿宋_GB2312" w:eastAsia="方正仿宋_GBK" w:hAnsi="华文仿宋" w:hint="eastAsia"/>
          <w:sz w:val="32"/>
          <w:szCs w:val="32"/>
          <w:lang w:eastAsia="zh-CN"/>
        </w:rPr>
        <w:t>20541.77</w:t>
      </w:r>
      <w:r>
        <w:rPr>
          <w:rFonts w:ascii="方正仿宋_GBK" w:cs="仿宋_GB2312" w:eastAsia="方正仿宋_GBK" w:hAnsi="华文仿宋" w:hint="eastAsia"/>
          <w:sz w:val="32"/>
          <w:szCs w:val="32"/>
        </w:rPr>
        <w:t>公顷。其中：</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国家级森林公园</w:t>
      </w:r>
      <w:r>
        <w:rPr>
          <w:rFonts w:ascii="方正仿宋_GBK" w:cs="仿宋_GB2312" w:eastAsia="方正仿宋_GBK" w:hAnsi="华文仿宋"/>
          <w:sz w:val="32"/>
          <w:szCs w:val="32"/>
        </w:rPr>
        <w:t>2</w:t>
      </w:r>
      <w:r>
        <w:rPr>
          <w:rFonts w:ascii="方正仿宋_GBK" w:cs="仿宋_GB2312" w:eastAsia="方正仿宋_GBK" w:hAnsi="华文仿宋" w:hint="eastAsia"/>
          <w:sz w:val="32"/>
          <w:szCs w:val="32"/>
        </w:rPr>
        <w:t>个，总面积</w:t>
      </w:r>
      <w:r>
        <w:rPr>
          <w:rFonts w:ascii="方正仿宋_GBK" w:cs="仿宋_GB2312" w:eastAsia="方正仿宋_GBK" w:hAnsi="华文仿宋"/>
          <w:sz w:val="32"/>
          <w:szCs w:val="32"/>
        </w:rPr>
        <w:t>6895.37</w:t>
      </w:r>
      <w:r>
        <w:rPr>
          <w:rFonts w:ascii="方正仿宋_GBK" w:cs="仿宋_GB2312" w:eastAsia="方正仿宋_GBK" w:hAnsi="华文仿宋" w:hint="eastAsia"/>
          <w:sz w:val="32"/>
          <w:szCs w:val="32"/>
        </w:rPr>
        <w:t>公顷，占自然保护地总面积的</w:t>
      </w:r>
      <w:r>
        <w:rPr>
          <w:rFonts w:ascii="方正仿宋_GBK" w:cs="仿宋_GB2312" w:eastAsia="方正仿宋_GBK" w:hAnsi="华文仿宋"/>
          <w:sz w:val="32"/>
          <w:szCs w:val="32"/>
        </w:rPr>
        <w:t>6.22</w:t>
      </w:r>
      <w:r>
        <w:rPr>
          <w:rFonts w:ascii="方正仿宋_GBK" w:cs="仿宋_GB2312" w:eastAsia="方正仿宋_GBK" w:hAnsi="华文仿宋" w:hint="eastAsia"/>
          <w:sz w:val="32"/>
          <w:szCs w:val="32"/>
        </w:rPr>
        <w:t>%。</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地方级森林公园</w:t>
      </w:r>
      <w:r>
        <w:rPr>
          <w:rFonts w:ascii="方正仿宋_GBK" w:cs="仿宋_GB2312" w:eastAsia="方正仿宋_GBK" w:hAnsi="华文仿宋"/>
          <w:sz w:val="32"/>
          <w:szCs w:val="32"/>
        </w:rPr>
        <w:t>4</w:t>
      </w:r>
      <w:r>
        <w:rPr>
          <w:rFonts w:ascii="方正仿宋_GBK" w:cs="仿宋_GB2312" w:eastAsia="方正仿宋_GBK" w:hAnsi="华文仿宋" w:hint="eastAsia"/>
          <w:sz w:val="32"/>
          <w:szCs w:val="32"/>
        </w:rPr>
        <w:t>个，总面积</w:t>
      </w:r>
      <w:r>
        <w:rPr>
          <w:rFonts w:ascii="方正仿宋_GBK" w:cs="仿宋_GB2312" w:eastAsia="方正仿宋_GBK" w:hAnsi="华文仿宋" w:hint="eastAsia"/>
          <w:sz w:val="32"/>
          <w:szCs w:val="32"/>
          <w:lang w:eastAsia="zh-CN"/>
        </w:rPr>
        <w:t>13646.4</w:t>
      </w:r>
      <w:r>
        <w:rPr>
          <w:rFonts w:ascii="方正仿宋_GBK" w:cs="仿宋_GB2312" w:eastAsia="方正仿宋_GBK" w:hAnsi="华文仿宋" w:hint="eastAsia"/>
          <w:sz w:val="32"/>
          <w:szCs w:val="32"/>
        </w:rPr>
        <w:t>公顷，占自然保护地总面积的</w:t>
      </w:r>
      <w:r>
        <w:rPr>
          <w:rFonts w:ascii="方正仿宋_GBK" w:cs="仿宋_GB2312" w:eastAsia="方正仿宋_GBK" w:hAnsi="华文仿宋"/>
          <w:sz w:val="32"/>
          <w:szCs w:val="32"/>
        </w:rPr>
        <w:t>18.53</w:t>
      </w:r>
      <w:r>
        <w:rPr>
          <w:rFonts w:ascii="方正仿宋_GBK" w:cs="仿宋_GB2312" w:eastAsia="方正仿宋_GBK" w:hAnsi="华文仿宋" w:hint="eastAsia"/>
          <w:sz w:val="32"/>
          <w:szCs w:val="32"/>
        </w:rPr>
        <w:t>%。</w:t>
      </w:r>
    </w:p>
    <w:bookmarkStart w:id="25" w:name="_Toc138060868"/>
    <w:bookmarkStart w:id="26" w:name="_Toc118716362"/>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hint="eastAsia"/>
        </w:rPr>
        <w:t>4.</w:t>
      </w:r>
      <w:r>
        <w:rPr>
          <w:rFonts w:ascii="方正仿宋_GBK" w:cs="仿宋_GB2312" w:eastAsia="方正仿宋_GBK" w:hAnsi="华文仿宋" w:hint="eastAsia"/>
        </w:rPr>
        <w:t xml:space="preserve"> </w:t>
      </w:r>
      <w:r>
        <w:rPr>
          <w:rFonts w:ascii="仿宋" w:eastAsia="仿宋" w:hAnsi="仿宋" w:hint="eastAsia"/>
        </w:rPr>
        <w:t>地质公园</w:t>
      </w:r>
      <w:bookmarkEnd w:id="25"/>
      <w:bookmarkEnd w:id="26"/>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全市共有</w:t>
      </w:r>
      <w:r>
        <w:rPr>
          <w:rFonts w:ascii="方正仿宋_GBK" w:cs="仿宋_GB2312" w:eastAsia="方正仿宋_GBK" w:hAnsi="华文仿宋"/>
          <w:sz w:val="32"/>
          <w:szCs w:val="32"/>
        </w:rPr>
        <w:t>1</w:t>
      </w:r>
      <w:r>
        <w:rPr>
          <w:rFonts w:ascii="方正仿宋_GBK" w:cs="仿宋_GB2312" w:eastAsia="方正仿宋_GBK" w:hAnsi="华文仿宋" w:hint="eastAsia"/>
          <w:sz w:val="32"/>
          <w:szCs w:val="32"/>
        </w:rPr>
        <w:t>个省级地质公园，总面积</w:t>
      </w:r>
      <w:r>
        <w:rPr>
          <w:rFonts w:ascii="方正仿宋_GBK" w:cs="仿宋_GB2312" w:eastAsia="方正仿宋_GBK" w:hAnsi="华文仿宋"/>
          <w:sz w:val="32"/>
          <w:szCs w:val="32"/>
        </w:rPr>
        <w:t>18000.00</w:t>
      </w:r>
      <w:r>
        <w:rPr>
          <w:rFonts w:ascii="方正仿宋_GBK" w:cs="仿宋_GB2312" w:eastAsia="方正仿宋_GBK" w:hAnsi="华文仿宋" w:hint="eastAsia"/>
          <w:sz w:val="32"/>
          <w:szCs w:val="32"/>
        </w:rPr>
        <w:t>公顷，占自然保护地总面积的</w:t>
      </w:r>
      <w:r>
        <w:rPr>
          <w:rFonts w:ascii="方正仿宋_GBK" w:cs="仿宋_GB2312" w:eastAsia="方正仿宋_GBK" w:hAnsi="华文仿宋"/>
          <w:sz w:val="32"/>
          <w:szCs w:val="32"/>
        </w:rPr>
        <w:t>16.24</w:t>
      </w:r>
      <w:r>
        <w:rPr>
          <w:rFonts w:ascii="方正仿宋_GBK" w:cs="仿宋_GB2312" w:eastAsia="方正仿宋_GBK" w:hAnsi="华文仿宋" w:hint="eastAsia"/>
          <w:sz w:val="32"/>
          <w:szCs w:val="32"/>
        </w:rPr>
        <w:t>%。</w:t>
      </w:r>
    </w:p>
    <w:bookmarkStart w:id="27" w:name="_Toc138060869"/>
    <w:bookmarkStart w:id="28" w:name="_Toc118716363"/>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hint="eastAsia"/>
        </w:rPr>
        <w:t>5.</w:t>
      </w:r>
      <w:r>
        <w:rPr>
          <w:rFonts w:ascii="方正仿宋_GBK" w:cs="仿宋_GB2312" w:eastAsia="方正仿宋_GBK" w:hAnsi="华文仿宋" w:hint="eastAsia"/>
        </w:rPr>
        <w:t xml:space="preserve"> </w:t>
      </w:r>
      <w:r>
        <w:rPr>
          <w:rFonts w:ascii="仿宋" w:eastAsia="仿宋" w:hAnsi="仿宋" w:hint="eastAsia"/>
        </w:rPr>
        <w:t>湿地公园</w:t>
      </w:r>
      <w:bookmarkEnd w:id="27"/>
      <w:bookmarkEnd w:id="28"/>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全市共有国家级湿地公园</w:t>
      </w:r>
      <w:r>
        <w:rPr>
          <w:rFonts w:ascii="方正仿宋_GBK" w:cs="仿宋_GB2312" w:eastAsia="方正仿宋_GBK" w:hAnsi="华文仿宋"/>
          <w:sz w:val="32"/>
          <w:szCs w:val="32"/>
        </w:rPr>
        <w:t>3</w:t>
      </w:r>
      <w:r>
        <w:rPr>
          <w:rFonts w:ascii="方正仿宋_GBK" w:cs="仿宋_GB2312" w:eastAsia="方正仿宋_GBK" w:hAnsi="华文仿宋" w:hint="eastAsia"/>
          <w:sz w:val="32"/>
          <w:szCs w:val="32"/>
        </w:rPr>
        <w:t>个，总面积</w:t>
      </w:r>
      <w:r>
        <w:rPr>
          <w:rFonts w:ascii="方正仿宋_GBK" w:cs="仿宋_GB2312" w:eastAsia="方正仿宋_GBK" w:hAnsi="华文仿宋" w:hint="eastAsia"/>
          <w:sz w:val="32"/>
          <w:szCs w:val="32"/>
          <w:lang w:eastAsia="zh-CN"/>
        </w:rPr>
        <w:t>7527.36</w:t>
      </w:r>
      <w:r>
        <w:rPr>
          <w:rFonts w:ascii="方正仿宋_GBK" w:cs="仿宋_GB2312" w:eastAsia="方正仿宋_GBK" w:hAnsi="华文仿宋" w:hint="eastAsia"/>
          <w:sz w:val="32"/>
          <w:szCs w:val="32"/>
        </w:rPr>
        <w:t>公顷，占自然保护地总面积的</w:t>
      </w:r>
      <w:r>
        <w:rPr>
          <w:rFonts w:ascii="方正仿宋_GBK" w:cs="仿宋_GB2312" w:eastAsia="方正仿宋_GBK" w:hAnsi="华文仿宋"/>
          <w:sz w:val="32"/>
          <w:szCs w:val="32"/>
        </w:rPr>
        <w:t>6.79</w:t>
      </w:r>
      <w:r>
        <w:rPr>
          <w:rFonts w:ascii="方正仿宋_GBK" w:cs="仿宋_GB2312" w:eastAsia="方正仿宋_GBK" w:hAnsi="华文仿宋" w:hint="eastAsia"/>
          <w:sz w:val="32"/>
          <w:szCs w:val="32"/>
        </w:rPr>
        <w:t>%。</w:t>
      </w:r>
    </w:p>
    <w:bookmarkStart w:id="29" w:name="_Toc138060870"/>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rPr>
        <w:t>6</w:t>
      </w:r>
      <w:r>
        <w:rPr>
          <w:rFonts w:ascii="仿宋" w:eastAsia="仿宋" w:hAnsi="仿宋" w:hint="eastAsia"/>
        </w:rPr>
        <w:t>.</w:t>
      </w:r>
      <w:r>
        <w:rPr>
          <w:rFonts w:ascii="方正仿宋_GBK" w:cs="仿宋_GB2312" w:eastAsia="方正仿宋_GBK" w:hAnsi="华文仿宋" w:hint="eastAsia"/>
        </w:rPr>
        <w:t xml:space="preserve"> 水产种质资源保护区</w:t>
      </w:r>
      <w:bookmarkEnd w:id="29"/>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全市共有国家级水产种质资源保护区</w:t>
      </w:r>
      <w:r>
        <w:rPr>
          <w:rFonts w:ascii="方正仿宋_GBK" w:cs="仿宋_GB2312" w:eastAsia="方正仿宋_GBK" w:hAnsi="华文仿宋"/>
          <w:sz w:val="32"/>
          <w:szCs w:val="32"/>
        </w:rPr>
        <w:t>2</w:t>
      </w:r>
      <w:r>
        <w:rPr>
          <w:rFonts w:ascii="方正仿宋_GBK" w:cs="仿宋_GB2312" w:eastAsia="方正仿宋_GBK" w:hAnsi="华文仿宋" w:hint="eastAsia"/>
          <w:sz w:val="32"/>
          <w:szCs w:val="32"/>
        </w:rPr>
        <w:t>个，总面积</w:t>
      </w:r>
      <w:r>
        <w:rPr>
          <w:rFonts w:ascii="方正仿宋_GBK" w:cs="仿宋_GB2312" w:eastAsia="方正仿宋_GBK" w:hAnsi="华文仿宋"/>
          <w:sz w:val="32"/>
          <w:szCs w:val="32"/>
        </w:rPr>
        <w:t>4560.00</w:t>
      </w:r>
      <w:r>
        <w:rPr>
          <w:rFonts w:ascii="方正仿宋_GBK" w:cs="仿宋_GB2312" w:eastAsia="方正仿宋_GBK" w:hAnsi="华文仿宋" w:hint="eastAsia"/>
          <w:sz w:val="32"/>
          <w:szCs w:val="32"/>
        </w:rPr>
        <w:t>公顷，占自然保护地总面积的</w:t>
      </w:r>
      <w:r>
        <w:rPr>
          <w:rFonts w:ascii="方正仿宋_GBK" w:cs="仿宋_GB2312" w:eastAsia="方正仿宋_GBK" w:hAnsi="华文仿宋"/>
          <w:sz w:val="32"/>
          <w:szCs w:val="32"/>
        </w:rPr>
        <w:t>4.11</w:t>
      </w:r>
      <w:r>
        <w:rPr>
          <w:rFonts w:ascii="方正仿宋_GBK" w:cs="仿宋_GB2312" w:eastAsia="方正仿宋_GBK" w:hAnsi="华文仿宋" w:hint="eastAsia"/>
          <w:sz w:val="32"/>
          <w:szCs w:val="32"/>
        </w:rPr>
        <w:t>%。</w:t>
      </w:r>
    </w:p>
    <w:bookmarkStart w:id="30" w:name="_Toc138060871"/>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rPr>
        <w:t>7</w:t>
      </w:r>
      <w:r>
        <w:rPr>
          <w:rFonts w:ascii="仿宋" w:eastAsia="仿宋" w:hAnsi="仿宋" w:hint="eastAsia"/>
        </w:rPr>
        <w:t>.</w:t>
      </w:r>
      <w:r>
        <w:rPr>
          <w:rFonts w:ascii="方正仿宋_GBK" w:cs="仿宋_GB2312" w:eastAsia="方正仿宋_GBK" w:hAnsi="华文仿宋" w:hint="eastAsia"/>
        </w:rPr>
        <w:t xml:space="preserve"> 自然保护小区</w:t>
      </w:r>
      <w:bookmarkEnd w:id="30"/>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全市共有省级自然保护小区</w:t>
      </w:r>
      <w:r>
        <w:rPr>
          <w:rFonts w:ascii="方正仿宋_GBK" w:cs="仿宋_GB2312" w:eastAsia="方正仿宋_GBK" w:hAnsi="华文仿宋"/>
          <w:sz w:val="32"/>
          <w:szCs w:val="32"/>
        </w:rPr>
        <w:t>3</w:t>
      </w:r>
      <w:r>
        <w:rPr>
          <w:rFonts w:ascii="方正仿宋_GBK" w:cs="仿宋_GB2312" w:eastAsia="方正仿宋_GBK" w:hAnsi="华文仿宋" w:hint="eastAsia"/>
          <w:sz w:val="32"/>
          <w:szCs w:val="32"/>
        </w:rPr>
        <w:t>个，总面积</w:t>
      </w:r>
      <w:r>
        <w:rPr>
          <w:rFonts w:ascii="方正仿宋_GBK" w:cs="仿宋_GB2312" w:eastAsia="方正仿宋_GBK" w:hAnsi="华文仿宋" w:hint="eastAsia"/>
          <w:sz w:val="32"/>
          <w:szCs w:val="32"/>
          <w:lang w:eastAsia="zh-CN"/>
        </w:rPr>
        <w:t>2653</w:t>
      </w:r>
      <w:r>
        <w:rPr>
          <w:rFonts w:ascii="方正仿宋_GBK" w:cs="仿宋_GB2312" w:eastAsia="方正仿宋_GBK" w:hAnsi="华文仿宋" w:hint="eastAsia"/>
          <w:sz w:val="32"/>
          <w:szCs w:val="32"/>
        </w:rPr>
        <w:t>公顷，占自然保护地总面积的</w:t>
      </w:r>
      <w:r>
        <w:rPr>
          <w:rFonts w:ascii="方正仿宋_GBK" w:cs="仿宋_GB2312" w:eastAsia="方正仿宋_GBK" w:hAnsi="华文仿宋"/>
          <w:sz w:val="32"/>
          <w:szCs w:val="32"/>
        </w:rPr>
        <w:t>2.39</w:t>
      </w:r>
      <w:r>
        <w:rPr>
          <w:rFonts w:ascii="方正仿宋_GBK" w:cs="仿宋_GB2312" w:eastAsia="方正仿宋_GBK" w:hAnsi="华文仿宋" w:hint="eastAsia"/>
          <w:sz w:val="32"/>
          <w:szCs w:val="32"/>
        </w:rPr>
        <w:t>%。</w:t>
      </w:r>
    </w:p>
    <w:p>
      <w:pPr>
        <w:pStyle w:val="style0"/>
        <w:rPr>
          <w:rFonts w:ascii="方正仿宋_GBK" w:cs="仿宋_GB2312" w:eastAsia="方正仿宋_GBK" w:hAnsi="华文仿宋"/>
          <w:sz w:val="32"/>
          <w:szCs w:val="32"/>
        </w:rPr>
      </w:pPr>
      <w:r>
        <w:rPr>
          <w:rFonts w:ascii="方正仿宋_GBK" w:cs="仿宋_GB2312" w:eastAsia="方正仿宋_GBK" w:hAnsi="华文仿宋"/>
          <w:sz w:val="32"/>
          <w:szCs w:val="32"/>
        </w:rPr>
        <w:br w:type="page"/>
      </w:r>
    </w:p>
    <w:p>
      <w:pPr>
        <w:pStyle w:val="style0"/>
        <w:jc w:val="center"/>
        <w:outlineLvl w:val="4"/>
        <w:rPr>
          <w:rFonts w:ascii="方正仿宋_GBK" w:eastAsia="方正仿宋_GBK"/>
          <w:b/>
          <w:szCs w:val="28"/>
        </w:rPr>
      </w:pPr>
      <w:r>
        <w:rPr>
          <w:rFonts w:ascii="方正仿宋_GBK" w:eastAsia="方正仿宋_GBK" w:hint="eastAsia"/>
          <w:b/>
          <w:szCs w:val="28"/>
        </w:rPr>
        <w:t>表1-</w:t>
      </w:r>
      <w:r>
        <w:rPr>
          <w:rFonts w:ascii="方正仿宋_GBK" w:eastAsia="方正仿宋_GBK"/>
          <w:b/>
          <w:szCs w:val="28"/>
        </w:rPr>
        <w:t>7</w:t>
      </w:r>
      <w:r>
        <w:rPr>
          <w:rFonts w:ascii="方正仿宋_GBK" w:eastAsia="方正仿宋_GBK" w:hint="eastAsia"/>
          <w:b/>
          <w:szCs w:val="28"/>
        </w:rPr>
        <w:t xml:space="preserve">  随州市现有自然保护地分类型统计表</w:t>
      </w:r>
    </w:p>
    <w:p>
      <w:pPr>
        <w:pStyle w:val="style0"/>
        <w:ind w:firstLine="360" w:firstLineChars="200"/>
        <w:jc w:val="right"/>
        <w:rPr>
          <w:rFonts w:ascii="方正仿宋_GBK" w:eastAsia="方正仿宋_GBK"/>
          <w:sz w:val="18"/>
          <w:szCs w:val="18"/>
        </w:rPr>
      </w:pPr>
      <w:r>
        <w:rPr>
          <w:rFonts w:ascii="方正仿宋_GBK" w:eastAsia="方正仿宋_GBK" w:hint="eastAsia"/>
          <w:sz w:val="18"/>
          <w:szCs w:val="18"/>
        </w:rPr>
        <w:t>单位：公顷、%、个</w:t>
      </w:r>
    </w:p>
    <w:tbl>
      <w:tblPr>
        <w:tblStyle w:val="style105"/>
        <w:tblW w:w="9007"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81"/>
        <w:gridCol w:w="2372"/>
        <w:gridCol w:w="1312"/>
        <w:gridCol w:w="1241"/>
        <w:gridCol w:w="1627"/>
        <w:gridCol w:w="1750"/>
        <w:gridCol w:w="24"/>
      </w:tblGrid>
      <w:tr>
        <w:trPr>
          <w:gridAfter w:val="1"/>
          <w:wAfter w:w="24" w:type="dxa"/>
          <w:trHeight w:val="427" w:hRule="atLeast"/>
        </w:trPr>
        <w:tc>
          <w:tcPr>
            <w:tcW w:w="681" w:type="dxa"/>
            <w:tcBorders/>
            <w:shd w:val="clear" w:color="000000" w:fill="ffffff"/>
            <w:noWrap/>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序号</w:t>
            </w:r>
          </w:p>
        </w:tc>
        <w:tc>
          <w:tcPr>
            <w:tcW w:w="2372" w:type="dxa"/>
            <w:tcBorders/>
            <w:shd w:val="clear" w:color="000000" w:fill="ffffff"/>
            <w:noWrap/>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自然保护地类型</w:t>
            </w:r>
          </w:p>
        </w:tc>
        <w:tc>
          <w:tcPr>
            <w:tcW w:w="1312" w:type="dxa"/>
            <w:tcBorders/>
            <w:shd w:val="clear" w:color="000000" w:fill="ffffff"/>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级别</w:t>
            </w:r>
          </w:p>
        </w:tc>
        <w:tc>
          <w:tcPr>
            <w:tcW w:w="1241" w:type="dxa"/>
            <w:tcBorders/>
            <w:shd w:val="clear" w:color="000000" w:fill="ffffff"/>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数量</w:t>
            </w:r>
          </w:p>
        </w:tc>
        <w:tc>
          <w:tcPr>
            <w:tcW w:w="1627" w:type="dxa"/>
            <w:tcBorders/>
            <w:shd w:val="clear" w:color="000000" w:fill="ffffff"/>
            <w:noWrap/>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批复面积</w:t>
            </w:r>
          </w:p>
        </w:tc>
        <w:tc>
          <w:tcPr>
            <w:tcW w:w="1750" w:type="dxa"/>
            <w:tcBorders/>
            <w:shd w:val="clear" w:color="000000" w:fill="ffffff"/>
            <w:noWrap/>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占自然保护地</w:t>
            </w:r>
          </w:p>
          <w:p>
            <w:pPr>
              <w:pStyle w:val="style0"/>
              <w:spacing w:lineRule="exact" w:line="240"/>
              <w:jc w:val="center"/>
              <w:rPr>
                <w:rFonts w:ascii="方正仿宋_GBK" w:eastAsia="方正仿宋_GBK"/>
                <w:b/>
                <w:sz w:val="22"/>
              </w:rPr>
            </w:pPr>
            <w:r>
              <w:rPr>
                <w:rFonts w:ascii="方正仿宋_GBK" w:eastAsia="方正仿宋_GBK" w:hint="eastAsia"/>
                <w:b/>
                <w:sz w:val="22"/>
              </w:rPr>
              <w:t>面积比例</w:t>
            </w:r>
          </w:p>
        </w:tc>
      </w:tr>
      <w:tr>
        <w:tblPrEx/>
        <w:trPr>
          <w:gridAfter w:val="1"/>
          <w:wAfter w:w="24" w:type="dxa"/>
          <w:trHeight w:val="427" w:hRule="atLeast"/>
        </w:trPr>
        <w:tc>
          <w:tcPr>
            <w:tcW w:w="681" w:type="dxa"/>
            <w:vMerge w:val="restart"/>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1</w:t>
            </w:r>
          </w:p>
        </w:tc>
        <w:tc>
          <w:tcPr>
            <w:tcW w:w="2372" w:type="dxa"/>
            <w:vMerge w:val="restart"/>
            <w:tcBorders/>
            <w:shd w:val="clear" w:color="000000" w:fill="ffffff"/>
            <w:noWrap/>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自然保护区</w:t>
            </w:r>
          </w:p>
        </w:tc>
        <w:tc>
          <w:tcPr>
            <w:tcW w:w="1312"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省级</w:t>
            </w:r>
          </w:p>
        </w:tc>
        <w:tc>
          <w:tcPr>
            <w:tcW w:w="1241"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1</w:t>
            </w:r>
          </w:p>
        </w:tc>
        <w:tc>
          <w:tcPr>
            <w:tcW w:w="1627" w:type="dxa"/>
            <w:tcBorders/>
            <w:shd w:val="clear" w:color="000000" w:fill="ffffff"/>
            <w:noWrap/>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7426.61</w:t>
            </w:r>
          </w:p>
        </w:tc>
        <w:tc>
          <w:tcPr>
            <w:tcW w:w="1750" w:type="dxa"/>
            <w:tcBorders/>
            <w:shd w:val="clear" w:color="000000" w:fill="ffffff"/>
            <w:vAlign w:val="center"/>
          </w:tcPr>
          <w:p>
            <w:pPr>
              <w:pStyle w:val="style0"/>
              <w:jc w:val="center"/>
              <w:rPr>
                <w:rFonts w:ascii="方正仿宋_GBK" w:eastAsia="方正仿宋_GBK"/>
                <w:sz w:val="22"/>
              </w:rPr>
            </w:pPr>
            <w:r>
              <w:rPr>
                <w:rFonts w:ascii="方正仿宋_GBK" w:eastAsia="方正仿宋_GBK" w:hint="eastAsia"/>
                <w:sz w:val="22"/>
              </w:rPr>
              <w:t>6.70%</w:t>
            </w:r>
          </w:p>
        </w:tc>
      </w:tr>
      <w:tr>
        <w:tblPrEx/>
        <w:trPr>
          <w:gridAfter w:val="1"/>
          <w:wAfter w:w="24" w:type="dxa"/>
          <w:trHeight w:val="427" w:hRule="atLeast"/>
        </w:trPr>
        <w:tc>
          <w:tcPr>
            <w:tcW w:w="681" w:type="dxa"/>
            <w:vMerge w:val="continue"/>
            <w:tcBorders/>
            <w:shd w:val="clear" w:color="000000" w:fill="ffffff"/>
            <w:vAlign w:val="center"/>
          </w:tcPr>
          <w:p>
            <w:pPr>
              <w:pStyle w:val="style0"/>
              <w:spacing w:lineRule="exact" w:line="240"/>
              <w:jc w:val="center"/>
              <w:rPr>
                <w:rFonts w:ascii="方正仿宋_GBK" w:eastAsia="方正仿宋_GBK"/>
                <w:sz w:val="22"/>
              </w:rPr>
            </w:pPr>
          </w:p>
        </w:tc>
        <w:tc>
          <w:tcPr>
            <w:tcW w:w="2372" w:type="dxa"/>
            <w:vMerge w:val="continue"/>
            <w:tcBorders/>
            <w:shd w:val="clear" w:color="000000" w:fill="ffffff"/>
            <w:noWrap/>
            <w:vAlign w:val="center"/>
          </w:tcPr>
          <w:p>
            <w:pPr>
              <w:pStyle w:val="style0"/>
              <w:spacing w:lineRule="exact" w:line="240"/>
              <w:jc w:val="center"/>
              <w:rPr>
                <w:rFonts w:ascii="方正仿宋_GBK" w:eastAsia="方正仿宋_GBK"/>
                <w:sz w:val="22"/>
              </w:rPr>
            </w:pPr>
          </w:p>
        </w:tc>
        <w:tc>
          <w:tcPr>
            <w:tcW w:w="1312"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市级</w:t>
            </w:r>
          </w:p>
        </w:tc>
        <w:tc>
          <w:tcPr>
            <w:tcW w:w="1241"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2</w:t>
            </w:r>
          </w:p>
        </w:tc>
        <w:tc>
          <w:tcPr>
            <w:tcW w:w="1627" w:type="dxa"/>
            <w:tcBorders/>
            <w:shd w:val="clear" w:color="000000" w:fill="ffffff"/>
            <w:noWrap/>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2</w:t>
            </w:r>
            <w:r>
              <w:rPr>
                <w:rFonts w:ascii="方正仿宋_GBK" w:eastAsia="方正仿宋_GBK"/>
                <w:sz w:val="22"/>
              </w:rPr>
              <w:t>1</w:t>
            </w:r>
            <w:r>
              <w:rPr>
                <w:rFonts w:ascii="方正仿宋_GBK" w:eastAsia="方正仿宋_GBK" w:hint="eastAsia"/>
                <w:sz w:val="22"/>
              </w:rPr>
              <w:t>300.00</w:t>
            </w:r>
          </w:p>
        </w:tc>
        <w:tc>
          <w:tcPr>
            <w:tcW w:w="1750" w:type="dxa"/>
            <w:tcBorders/>
            <w:shd w:val="clear" w:color="000000" w:fill="ffffff"/>
            <w:vAlign w:val="center"/>
          </w:tcPr>
          <w:p>
            <w:pPr>
              <w:pStyle w:val="style0"/>
              <w:jc w:val="center"/>
              <w:rPr>
                <w:rFonts w:ascii="方正仿宋_GBK" w:eastAsia="方正仿宋_GBK"/>
                <w:sz w:val="22"/>
              </w:rPr>
            </w:pPr>
            <w:r>
              <w:rPr>
                <w:rFonts w:ascii="方正仿宋_GBK" w:eastAsia="方正仿宋_GBK" w:hint="eastAsia"/>
                <w:sz w:val="22"/>
              </w:rPr>
              <w:t>19.22%</w:t>
            </w:r>
          </w:p>
        </w:tc>
      </w:tr>
      <w:tr>
        <w:tblPrEx/>
        <w:trPr>
          <w:gridAfter w:val="1"/>
          <w:wAfter w:w="24" w:type="dxa"/>
          <w:trHeight w:val="427" w:hRule="atLeast"/>
        </w:trPr>
        <w:tc>
          <w:tcPr>
            <w:tcW w:w="681" w:type="dxa"/>
            <w:vMerge w:val="continue"/>
            <w:tcBorders/>
            <w:shd w:val="clear" w:color="000000" w:fill="ffffff"/>
            <w:vAlign w:val="center"/>
          </w:tcPr>
          <w:p>
            <w:pPr>
              <w:pStyle w:val="style0"/>
              <w:spacing w:lineRule="exact" w:line="240"/>
              <w:jc w:val="center"/>
              <w:rPr>
                <w:rFonts w:ascii="方正仿宋_GBK" w:eastAsia="方正仿宋_GBK"/>
                <w:sz w:val="22"/>
              </w:rPr>
            </w:pPr>
          </w:p>
        </w:tc>
        <w:tc>
          <w:tcPr>
            <w:tcW w:w="2372" w:type="dxa"/>
            <w:vMerge w:val="continue"/>
            <w:tcBorders/>
            <w:shd w:val="clear" w:color="000000" w:fill="ffffff"/>
            <w:noWrap/>
            <w:vAlign w:val="center"/>
          </w:tcPr>
          <w:p>
            <w:pPr>
              <w:pStyle w:val="style0"/>
              <w:spacing w:lineRule="exact" w:line="240"/>
              <w:jc w:val="center"/>
              <w:rPr>
                <w:rFonts w:ascii="方正仿宋_GBK" w:eastAsia="方正仿宋_GBK"/>
                <w:sz w:val="22"/>
              </w:rPr>
            </w:pPr>
          </w:p>
        </w:tc>
        <w:tc>
          <w:tcPr>
            <w:tcW w:w="1312" w:type="dxa"/>
            <w:tcBorders/>
            <w:shd w:val="clear" w:color="000000" w:fill="ffffff"/>
            <w:vAlign w:val="center"/>
          </w:tcPr>
          <w:p>
            <w:pPr>
              <w:pStyle w:val="style0"/>
              <w:jc w:val="center"/>
              <w:rPr>
                <w:rFonts w:ascii="方正仿宋_GBK" w:eastAsia="方正仿宋_GBK" w:hAnsi="等线"/>
                <w:color w:val="000000"/>
                <w:sz w:val="22"/>
                <w:szCs w:val="22"/>
              </w:rPr>
            </w:pPr>
            <w:r>
              <w:rPr>
                <w:rFonts w:ascii="方正仿宋_GBK" w:eastAsia="方正仿宋_GBK" w:hAnsi="等线" w:hint="eastAsia"/>
                <w:color w:val="000000"/>
                <w:sz w:val="22"/>
                <w:szCs w:val="22"/>
              </w:rPr>
              <w:t>小计</w:t>
            </w:r>
          </w:p>
        </w:tc>
        <w:tc>
          <w:tcPr>
            <w:tcW w:w="1241" w:type="dxa"/>
            <w:tcBorders/>
            <w:shd w:val="clear" w:color="000000" w:fill="ffffff"/>
            <w:vAlign w:val="center"/>
          </w:tcPr>
          <w:p>
            <w:pPr>
              <w:pStyle w:val="style0"/>
              <w:jc w:val="center"/>
              <w:rPr>
                <w:rFonts w:ascii="方正仿宋_GBK" w:eastAsia="方正仿宋_GBK" w:hAnsi="等线"/>
                <w:color w:val="000000"/>
                <w:sz w:val="22"/>
                <w:szCs w:val="22"/>
              </w:rPr>
            </w:pPr>
            <w:r>
              <w:rPr>
                <w:rFonts w:ascii="方正仿宋_GBK" w:eastAsia="方正仿宋_GBK" w:hAnsi="等线" w:hint="eastAsia"/>
                <w:color w:val="000000"/>
                <w:sz w:val="22"/>
                <w:szCs w:val="22"/>
              </w:rPr>
              <w:t>3</w:t>
            </w:r>
          </w:p>
        </w:tc>
        <w:tc>
          <w:tcPr>
            <w:tcW w:w="1627" w:type="dxa"/>
            <w:tcBorders/>
            <w:shd w:val="clear" w:color="000000" w:fill="ffffff"/>
            <w:noWrap/>
            <w:vAlign w:val="center"/>
          </w:tcPr>
          <w:p>
            <w:pPr>
              <w:pStyle w:val="style0"/>
              <w:jc w:val="center"/>
              <w:rPr>
                <w:rFonts w:ascii="方正仿宋_GBK" w:eastAsia="方正仿宋_GBK"/>
                <w:sz w:val="22"/>
              </w:rPr>
            </w:pPr>
            <w:r>
              <w:rPr>
                <w:rFonts w:ascii="方正仿宋_GBK" w:eastAsia="方正仿宋_GBK" w:hint="eastAsia"/>
                <w:sz w:val="22"/>
              </w:rPr>
              <w:t>28726.61</w:t>
            </w:r>
          </w:p>
        </w:tc>
        <w:tc>
          <w:tcPr>
            <w:tcW w:w="1750" w:type="dxa"/>
            <w:tcBorders/>
            <w:shd w:val="clear" w:color="000000" w:fill="ffffff"/>
            <w:vAlign w:val="center"/>
          </w:tcPr>
          <w:p>
            <w:pPr>
              <w:pStyle w:val="style0"/>
              <w:jc w:val="center"/>
              <w:rPr>
                <w:rFonts w:ascii="方正仿宋_GBK" w:eastAsia="方正仿宋_GBK"/>
                <w:sz w:val="22"/>
              </w:rPr>
            </w:pPr>
            <w:r>
              <w:rPr>
                <w:rFonts w:ascii="方正仿宋_GBK" w:eastAsia="方正仿宋_GBK" w:hint="eastAsia"/>
                <w:sz w:val="22"/>
              </w:rPr>
              <w:t>25.92%</w:t>
            </w:r>
          </w:p>
        </w:tc>
      </w:tr>
      <w:tr>
        <w:tblPrEx/>
        <w:trPr>
          <w:gridAfter w:val="1"/>
          <w:wAfter w:w="24" w:type="dxa"/>
          <w:trHeight w:val="427" w:hRule="atLeast"/>
        </w:trPr>
        <w:tc>
          <w:tcPr>
            <w:tcW w:w="681" w:type="dxa"/>
            <w:vMerge w:val="restart"/>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2</w:t>
            </w:r>
          </w:p>
        </w:tc>
        <w:tc>
          <w:tcPr>
            <w:tcW w:w="2372" w:type="dxa"/>
            <w:vMerge w:val="restart"/>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风景名胜区</w:t>
            </w:r>
          </w:p>
        </w:tc>
        <w:tc>
          <w:tcPr>
            <w:tcW w:w="1312"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国家级</w:t>
            </w:r>
          </w:p>
        </w:tc>
        <w:tc>
          <w:tcPr>
            <w:tcW w:w="1241"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1</w:t>
            </w:r>
          </w:p>
        </w:tc>
        <w:tc>
          <w:tcPr>
            <w:tcW w:w="1627" w:type="dxa"/>
            <w:tcBorders/>
            <w:shd w:val="clear" w:color="000000" w:fill="ffffff"/>
            <w:vAlign w:val="center"/>
          </w:tcPr>
          <w:p>
            <w:pPr>
              <w:pStyle w:val="style0"/>
              <w:spacing w:lineRule="exact" w:line="240"/>
              <w:jc w:val="center"/>
              <w:rPr>
                <w:rFonts w:ascii="方正仿宋_GBK" w:eastAsia="方正仿宋_GBK" w:hint="eastAsia"/>
                <w:sz w:val="22"/>
                <w:lang w:eastAsia="zh-CN"/>
              </w:rPr>
            </w:pPr>
            <w:r>
              <w:rPr>
                <w:rFonts w:ascii="方正仿宋_GBK" w:eastAsia="方正仿宋_GBK" w:hint="eastAsia"/>
                <w:sz w:val="22"/>
                <w:lang w:eastAsia="zh-CN"/>
              </w:rPr>
              <w:t>12667</w:t>
            </w:r>
          </w:p>
        </w:tc>
        <w:tc>
          <w:tcPr>
            <w:tcW w:w="1750" w:type="dxa"/>
            <w:tcBorders/>
            <w:shd w:val="clear" w:color="000000" w:fill="ffffff"/>
            <w:vAlign w:val="center"/>
          </w:tcPr>
          <w:p>
            <w:pPr>
              <w:pStyle w:val="style0"/>
              <w:jc w:val="center"/>
              <w:rPr>
                <w:rFonts w:ascii="方正仿宋_GBK" w:eastAsia="方正仿宋_GBK"/>
                <w:sz w:val="22"/>
              </w:rPr>
            </w:pPr>
            <w:r>
              <w:rPr>
                <w:rFonts w:ascii="方正仿宋_GBK" w:eastAsia="方正仿宋_GBK" w:hint="eastAsia"/>
                <w:sz w:val="22"/>
              </w:rPr>
              <w:t>11.43%</w:t>
            </w:r>
          </w:p>
        </w:tc>
      </w:tr>
      <w:tr>
        <w:tblPrEx/>
        <w:trPr>
          <w:gridAfter w:val="1"/>
          <w:wAfter w:w="24" w:type="dxa"/>
          <w:trHeight w:val="427" w:hRule="atLeast"/>
        </w:trPr>
        <w:tc>
          <w:tcPr>
            <w:tcW w:w="681" w:type="dxa"/>
            <w:vMerge w:val="continue"/>
            <w:tcBorders/>
            <w:shd w:val="clear" w:color="000000" w:fill="ffffff"/>
            <w:vAlign w:val="center"/>
          </w:tcPr>
          <w:p>
            <w:pPr>
              <w:pStyle w:val="style0"/>
              <w:spacing w:lineRule="exact" w:line="240"/>
              <w:jc w:val="center"/>
              <w:rPr>
                <w:rFonts w:ascii="方正仿宋_GBK" w:eastAsia="方正仿宋_GBK"/>
                <w:sz w:val="22"/>
              </w:rPr>
            </w:pPr>
          </w:p>
        </w:tc>
        <w:tc>
          <w:tcPr>
            <w:tcW w:w="2372" w:type="dxa"/>
            <w:vMerge w:val="continue"/>
            <w:tcBorders/>
            <w:shd w:val="clear" w:color="000000" w:fill="ffffff"/>
            <w:vAlign w:val="center"/>
          </w:tcPr>
          <w:p>
            <w:pPr>
              <w:pStyle w:val="style0"/>
              <w:spacing w:lineRule="exact" w:line="240"/>
              <w:jc w:val="center"/>
              <w:rPr>
                <w:rFonts w:ascii="方正仿宋_GBK" w:eastAsia="方正仿宋_GBK"/>
                <w:sz w:val="22"/>
              </w:rPr>
            </w:pPr>
          </w:p>
        </w:tc>
        <w:tc>
          <w:tcPr>
            <w:tcW w:w="1312"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省级</w:t>
            </w:r>
          </w:p>
        </w:tc>
        <w:tc>
          <w:tcPr>
            <w:tcW w:w="1241"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3</w:t>
            </w:r>
          </w:p>
        </w:tc>
        <w:tc>
          <w:tcPr>
            <w:tcW w:w="1627" w:type="dxa"/>
            <w:tcBorders/>
            <w:shd w:val="clear" w:color="000000" w:fill="ffffff"/>
            <w:vAlign w:val="center"/>
          </w:tcPr>
          <w:p>
            <w:pPr>
              <w:pStyle w:val="style0"/>
              <w:spacing w:lineRule="exact" w:line="240"/>
              <w:jc w:val="center"/>
              <w:rPr>
                <w:rFonts w:ascii="方正仿宋_GBK" w:eastAsia="方正仿宋_GBK" w:hint="eastAsia"/>
                <w:sz w:val="22"/>
                <w:lang w:eastAsia="zh-CN"/>
              </w:rPr>
            </w:pPr>
            <w:r>
              <w:rPr>
                <w:rFonts w:ascii="方正仿宋_GBK" w:eastAsia="方正仿宋_GBK" w:hint="eastAsia"/>
                <w:sz w:val="22"/>
                <w:lang w:eastAsia="zh-CN"/>
              </w:rPr>
              <w:t>16158.3</w:t>
            </w:r>
          </w:p>
        </w:tc>
        <w:tc>
          <w:tcPr>
            <w:tcW w:w="1750" w:type="dxa"/>
            <w:tcBorders/>
            <w:shd w:val="clear" w:color="000000" w:fill="ffffff"/>
            <w:vAlign w:val="center"/>
          </w:tcPr>
          <w:p>
            <w:pPr>
              <w:pStyle w:val="style0"/>
              <w:jc w:val="center"/>
              <w:rPr>
                <w:rFonts w:ascii="方正仿宋_GBK" w:eastAsia="方正仿宋_GBK"/>
                <w:sz w:val="22"/>
              </w:rPr>
            </w:pPr>
            <w:r>
              <w:rPr>
                <w:rFonts w:ascii="方正仿宋_GBK" w:eastAsia="方正仿宋_GBK" w:hint="eastAsia"/>
                <w:sz w:val="22"/>
              </w:rPr>
              <w:t>14.58%</w:t>
            </w:r>
          </w:p>
        </w:tc>
      </w:tr>
      <w:tr>
        <w:tblPrEx/>
        <w:trPr>
          <w:gridAfter w:val="1"/>
          <w:wAfter w:w="24" w:type="dxa"/>
          <w:trHeight w:val="427" w:hRule="atLeast"/>
        </w:trPr>
        <w:tc>
          <w:tcPr>
            <w:tcW w:w="681" w:type="dxa"/>
            <w:vMerge w:val="continue"/>
            <w:tcBorders/>
            <w:shd w:val="clear" w:color="000000" w:fill="ffffff"/>
            <w:vAlign w:val="center"/>
          </w:tcPr>
          <w:p>
            <w:pPr>
              <w:pStyle w:val="style0"/>
              <w:spacing w:lineRule="exact" w:line="240"/>
              <w:jc w:val="center"/>
              <w:rPr>
                <w:rFonts w:ascii="方正仿宋_GBK" w:eastAsia="方正仿宋_GBK"/>
                <w:sz w:val="22"/>
              </w:rPr>
            </w:pPr>
          </w:p>
        </w:tc>
        <w:tc>
          <w:tcPr>
            <w:tcW w:w="2372" w:type="dxa"/>
            <w:vMerge w:val="continue"/>
            <w:tcBorders/>
            <w:shd w:val="clear" w:color="000000" w:fill="ffffff"/>
            <w:vAlign w:val="center"/>
          </w:tcPr>
          <w:p>
            <w:pPr>
              <w:pStyle w:val="style0"/>
              <w:spacing w:lineRule="exact" w:line="240"/>
              <w:jc w:val="center"/>
              <w:rPr>
                <w:rFonts w:ascii="方正仿宋_GBK" w:eastAsia="方正仿宋_GBK"/>
                <w:sz w:val="22"/>
              </w:rPr>
            </w:pPr>
          </w:p>
        </w:tc>
        <w:tc>
          <w:tcPr>
            <w:tcW w:w="1312" w:type="dxa"/>
            <w:tcBorders/>
            <w:shd w:val="clear" w:color="000000" w:fill="ffffff"/>
            <w:vAlign w:val="center"/>
          </w:tcPr>
          <w:p>
            <w:pPr>
              <w:pStyle w:val="style0"/>
              <w:jc w:val="center"/>
              <w:rPr>
                <w:rFonts w:ascii="方正仿宋_GBK" w:eastAsia="方正仿宋_GBK" w:hAnsi="等线"/>
                <w:color w:val="000000"/>
                <w:sz w:val="22"/>
                <w:szCs w:val="22"/>
              </w:rPr>
            </w:pPr>
            <w:r>
              <w:rPr>
                <w:rFonts w:ascii="方正仿宋_GBK" w:eastAsia="方正仿宋_GBK" w:hAnsi="等线" w:hint="eastAsia"/>
                <w:color w:val="000000"/>
                <w:sz w:val="22"/>
                <w:szCs w:val="22"/>
              </w:rPr>
              <w:t>小计</w:t>
            </w:r>
          </w:p>
        </w:tc>
        <w:tc>
          <w:tcPr>
            <w:tcW w:w="1241" w:type="dxa"/>
            <w:tcBorders/>
            <w:shd w:val="clear" w:color="000000" w:fill="ffffff"/>
            <w:vAlign w:val="center"/>
          </w:tcPr>
          <w:p>
            <w:pPr>
              <w:pStyle w:val="style0"/>
              <w:jc w:val="center"/>
              <w:rPr>
                <w:rFonts w:ascii="方正仿宋_GBK" w:eastAsia="方正仿宋_GBK" w:hAnsi="等线"/>
                <w:color w:val="000000"/>
                <w:sz w:val="22"/>
                <w:szCs w:val="22"/>
              </w:rPr>
            </w:pPr>
            <w:r>
              <w:rPr>
                <w:rFonts w:ascii="方正仿宋_GBK" w:eastAsia="方正仿宋_GBK" w:hAnsi="等线" w:hint="eastAsia"/>
                <w:color w:val="000000"/>
                <w:sz w:val="22"/>
                <w:szCs w:val="22"/>
              </w:rPr>
              <w:t>4</w:t>
            </w:r>
          </w:p>
        </w:tc>
        <w:tc>
          <w:tcPr>
            <w:tcW w:w="1627" w:type="dxa"/>
            <w:tcBorders/>
            <w:shd w:val="clear" w:color="000000" w:fill="ffffff"/>
            <w:vAlign w:val="center"/>
          </w:tcPr>
          <w:p>
            <w:pPr>
              <w:pStyle w:val="style0"/>
              <w:jc w:val="center"/>
              <w:rPr>
                <w:rFonts w:ascii="方正仿宋_GBK" w:eastAsia="方正仿宋_GBK" w:hint="eastAsia"/>
                <w:sz w:val="22"/>
                <w:lang w:eastAsia="zh-CN"/>
              </w:rPr>
            </w:pPr>
            <w:r>
              <w:rPr>
                <w:rFonts w:ascii="方正仿宋_GBK" w:eastAsia="方正仿宋_GBK" w:hint="eastAsia"/>
                <w:sz w:val="22"/>
                <w:lang w:eastAsia="zh-CN"/>
              </w:rPr>
              <w:t>28825.3</w:t>
            </w:r>
          </w:p>
        </w:tc>
        <w:tc>
          <w:tcPr>
            <w:tcW w:w="1750" w:type="dxa"/>
            <w:tcBorders/>
            <w:shd w:val="clear" w:color="000000" w:fill="ffffff"/>
            <w:vAlign w:val="center"/>
          </w:tcPr>
          <w:p>
            <w:pPr>
              <w:pStyle w:val="style0"/>
              <w:jc w:val="center"/>
              <w:rPr>
                <w:rFonts w:ascii="方正仿宋_GBK" w:eastAsia="方正仿宋_GBK"/>
                <w:sz w:val="22"/>
              </w:rPr>
            </w:pPr>
            <w:r>
              <w:rPr>
                <w:rFonts w:ascii="方正仿宋_GBK" w:eastAsia="方正仿宋_GBK" w:hint="eastAsia"/>
                <w:sz w:val="22"/>
              </w:rPr>
              <w:t>26.01%</w:t>
            </w:r>
          </w:p>
        </w:tc>
      </w:tr>
      <w:tr>
        <w:tblPrEx/>
        <w:trPr>
          <w:gridAfter w:val="1"/>
          <w:wAfter w:w="24" w:type="dxa"/>
          <w:trHeight w:val="427" w:hRule="atLeast"/>
        </w:trPr>
        <w:tc>
          <w:tcPr>
            <w:tcW w:w="681" w:type="dxa"/>
            <w:vMerge w:val="restart"/>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3</w:t>
            </w:r>
          </w:p>
        </w:tc>
        <w:tc>
          <w:tcPr>
            <w:tcW w:w="2372" w:type="dxa"/>
            <w:vMerge w:val="restart"/>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森林公园</w:t>
            </w:r>
          </w:p>
        </w:tc>
        <w:tc>
          <w:tcPr>
            <w:tcW w:w="1312"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国家级</w:t>
            </w:r>
          </w:p>
        </w:tc>
        <w:tc>
          <w:tcPr>
            <w:tcW w:w="1241"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2</w:t>
            </w:r>
          </w:p>
        </w:tc>
        <w:tc>
          <w:tcPr>
            <w:tcW w:w="1627"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6895.37</w:t>
            </w:r>
          </w:p>
        </w:tc>
        <w:tc>
          <w:tcPr>
            <w:tcW w:w="1750" w:type="dxa"/>
            <w:tcBorders/>
            <w:shd w:val="clear" w:color="000000" w:fill="ffffff"/>
            <w:vAlign w:val="center"/>
          </w:tcPr>
          <w:p>
            <w:pPr>
              <w:pStyle w:val="style0"/>
              <w:jc w:val="center"/>
              <w:rPr>
                <w:rFonts w:ascii="方正仿宋_GBK" w:eastAsia="方正仿宋_GBK"/>
                <w:sz w:val="22"/>
              </w:rPr>
            </w:pPr>
            <w:r>
              <w:rPr>
                <w:rFonts w:ascii="方正仿宋_GBK" w:eastAsia="方正仿宋_GBK" w:hint="eastAsia"/>
                <w:sz w:val="22"/>
              </w:rPr>
              <w:t>6.22%</w:t>
            </w:r>
          </w:p>
        </w:tc>
      </w:tr>
      <w:tr>
        <w:tblPrEx/>
        <w:trPr>
          <w:gridAfter w:val="1"/>
          <w:wAfter w:w="24" w:type="dxa"/>
          <w:trHeight w:val="427" w:hRule="atLeast"/>
        </w:trPr>
        <w:tc>
          <w:tcPr>
            <w:tcW w:w="681" w:type="dxa"/>
            <w:vMerge w:val="continue"/>
            <w:tcBorders/>
            <w:shd w:val="clear" w:color="000000" w:fill="ffffff"/>
            <w:vAlign w:val="center"/>
          </w:tcPr>
          <w:p>
            <w:pPr>
              <w:pStyle w:val="style0"/>
              <w:spacing w:lineRule="exact" w:line="240"/>
              <w:jc w:val="center"/>
              <w:rPr>
                <w:rFonts w:ascii="方正仿宋_GBK" w:eastAsia="方正仿宋_GBK"/>
                <w:sz w:val="22"/>
              </w:rPr>
            </w:pPr>
          </w:p>
        </w:tc>
        <w:tc>
          <w:tcPr>
            <w:tcW w:w="2372" w:type="dxa"/>
            <w:vMerge w:val="continue"/>
            <w:tcBorders/>
            <w:shd w:val="clear" w:color="000000" w:fill="ffffff"/>
            <w:vAlign w:val="center"/>
          </w:tcPr>
          <w:p>
            <w:pPr>
              <w:pStyle w:val="style0"/>
              <w:spacing w:lineRule="exact" w:line="240"/>
              <w:jc w:val="center"/>
              <w:rPr>
                <w:rFonts w:ascii="方正仿宋_GBK" w:eastAsia="方正仿宋_GBK"/>
                <w:sz w:val="22"/>
              </w:rPr>
            </w:pPr>
          </w:p>
        </w:tc>
        <w:tc>
          <w:tcPr>
            <w:tcW w:w="1312"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省级</w:t>
            </w:r>
          </w:p>
        </w:tc>
        <w:tc>
          <w:tcPr>
            <w:tcW w:w="1241"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4</w:t>
            </w:r>
          </w:p>
        </w:tc>
        <w:tc>
          <w:tcPr>
            <w:tcW w:w="1627" w:type="dxa"/>
            <w:tcBorders/>
            <w:shd w:val="clear" w:color="000000" w:fill="ffffff"/>
            <w:vAlign w:val="center"/>
          </w:tcPr>
          <w:p>
            <w:pPr>
              <w:pStyle w:val="style0"/>
              <w:spacing w:lineRule="exact" w:line="240"/>
              <w:jc w:val="center"/>
              <w:rPr>
                <w:rFonts w:ascii="方正仿宋_GBK" w:eastAsia="方正仿宋_GBK" w:hint="eastAsia"/>
                <w:sz w:val="22"/>
                <w:lang w:eastAsia="zh-CN"/>
              </w:rPr>
            </w:pPr>
            <w:r>
              <w:rPr>
                <w:rFonts w:ascii="方正仿宋_GBK" w:eastAsia="方正仿宋_GBK" w:hint="eastAsia"/>
                <w:sz w:val="22"/>
                <w:lang w:eastAsia="zh-CN"/>
              </w:rPr>
              <w:t>13646.4</w:t>
            </w:r>
          </w:p>
        </w:tc>
        <w:tc>
          <w:tcPr>
            <w:tcW w:w="1750" w:type="dxa"/>
            <w:tcBorders/>
            <w:shd w:val="clear" w:color="000000" w:fill="ffffff"/>
            <w:vAlign w:val="center"/>
          </w:tcPr>
          <w:p>
            <w:pPr>
              <w:pStyle w:val="style0"/>
              <w:jc w:val="center"/>
              <w:rPr>
                <w:rFonts w:ascii="方正仿宋_GBK" w:eastAsia="方正仿宋_GBK"/>
                <w:sz w:val="22"/>
              </w:rPr>
            </w:pPr>
            <w:r>
              <w:rPr>
                <w:rFonts w:ascii="方正仿宋_GBK" w:eastAsia="方正仿宋_GBK" w:hint="eastAsia"/>
                <w:sz w:val="22"/>
              </w:rPr>
              <w:t>12.31%</w:t>
            </w:r>
          </w:p>
        </w:tc>
      </w:tr>
      <w:tr>
        <w:tblPrEx/>
        <w:trPr>
          <w:gridAfter w:val="1"/>
          <w:wAfter w:w="24" w:type="dxa"/>
          <w:trHeight w:val="427" w:hRule="atLeast"/>
        </w:trPr>
        <w:tc>
          <w:tcPr>
            <w:tcW w:w="681" w:type="dxa"/>
            <w:vMerge w:val="continue"/>
            <w:tcBorders/>
            <w:shd w:val="clear" w:color="000000" w:fill="ffffff"/>
            <w:vAlign w:val="center"/>
          </w:tcPr>
          <w:p>
            <w:pPr>
              <w:pStyle w:val="style0"/>
              <w:spacing w:lineRule="exact" w:line="240"/>
              <w:jc w:val="center"/>
              <w:rPr>
                <w:rFonts w:ascii="方正仿宋_GBK" w:eastAsia="方正仿宋_GBK"/>
                <w:sz w:val="22"/>
              </w:rPr>
            </w:pPr>
          </w:p>
        </w:tc>
        <w:tc>
          <w:tcPr>
            <w:tcW w:w="2372" w:type="dxa"/>
            <w:vMerge w:val="continue"/>
            <w:tcBorders/>
            <w:shd w:val="clear" w:color="000000" w:fill="ffffff"/>
            <w:vAlign w:val="center"/>
          </w:tcPr>
          <w:p>
            <w:pPr>
              <w:pStyle w:val="style0"/>
              <w:spacing w:lineRule="exact" w:line="240"/>
              <w:jc w:val="center"/>
              <w:rPr>
                <w:rFonts w:ascii="方正仿宋_GBK" w:eastAsia="方正仿宋_GBK"/>
                <w:sz w:val="22"/>
              </w:rPr>
            </w:pPr>
          </w:p>
        </w:tc>
        <w:tc>
          <w:tcPr>
            <w:tcW w:w="1312" w:type="dxa"/>
            <w:tcBorders/>
            <w:shd w:val="clear" w:color="000000" w:fill="ffffff"/>
            <w:vAlign w:val="center"/>
          </w:tcPr>
          <w:p>
            <w:pPr>
              <w:pStyle w:val="style0"/>
              <w:jc w:val="center"/>
              <w:rPr>
                <w:rFonts w:ascii="方正仿宋_GBK" w:eastAsia="方正仿宋_GBK" w:hAnsi="等线"/>
                <w:color w:val="000000"/>
                <w:sz w:val="22"/>
                <w:szCs w:val="22"/>
              </w:rPr>
            </w:pPr>
            <w:r>
              <w:rPr>
                <w:rFonts w:ascii="方正仿宋_GBK" w:eastAsia="方正仿宋_GBK" w:hAnsi="等线" w:hint="eastAsia"/>
                <w:color w:val="000000"/>
                <w:sz w:val="22"/>
                <w:szCs w:val="22"/>
              </w:rPr>
              <w:t>小计</w:t>
            </w:r>
          </w:p>
        </w:tc>
        <w:tc>
          <w:tcPr>
            <w:tcW w:w="1241" w:type="dxa"/>
            <w:tcBorders/>
            <w:shd w:val="clear" w:color="000000" w:fill="ffffff"/>
            <w:vAlign w:val="center"/>
          </w:tcPr>
          <w:p>
            <w:pPr>
              <w:pStyle w:val="style0"/>
              <w:jc w:val="center"/>
              <w:rPr>
                <w:rFonts w:ascii="方正仿宋_GBK" w:eastAsia="方正仿宋_GBK" w:hAnsi="等线"/>
                <w:color w:val="000000"/>
                <w:sz w:val="22"/>
                <w:szCs w:val="22"/>
              </w:rPr>
            </w:pPr>
            <w:r>
              <w:rPr>
                <w:rFonts w:ascii="方正仿宋_GBK" w:eastAsia="方正仿宋_GBK" w:hAnsi="等线" w:hint="eastAsia"/>
                <w:color w:val="000000"/>
                <w:sz w:val="22"/>
                <w:szCs w:val="22"/>
              </w:rPr>
              <w:t>6</w:t>
            </w:r>
          </w:p>
        </w:tc>
        <w:tc>
          <w:tcPr>
            <w:tcW w:w="1627" w:type="dxa"/>
            <w:tcBorders/>
            <w:shd w:val="clear" w:color="000000" w:fill="ffffff"/>
            <w:vAlign w:val="center"/>
          </w:tcPr>
          <w:p>
            <w:pPr>
              <w:pStyle w:val="style0"/>
              <w:jc w:val="center"/>
              <w:rPr>
                <w:rFonts w:ascii="方正仿宋_GBK" w:eastAsia="方正仿宋_GBK" w:hint="eastAsia"/>
                <w:sz w:val="22"/>
                <w:lang w:eastAsia="zh-CN"/>
              </w:rPr>
            </w:pPr>
            <w:r>
              <w:rPr>
                <w:rFonts w:ascii="方正仿宋_GBK" w:eastAsia="方正仿宋_GBK" w:hint="eastAsia"/>
                <w:sz w:val="22"/>
                <w:lang w:eastAsia="zh-CN"/>
              </w:rPr>
              <w:t>20541.77</w:t>
            </w:r>
          </w:p>
        </w:tc>
        <w:tc>
          <w:tcPr>
            <w:tcW w:w="1750" w:type="dxa"/>
            <w:tcBorders/>
            <w:shd w:val="clear" w:color="000000" w:fill="ffffff"/>
            <w:vAlign w:val="center"/>
          </w:tcPr>
          <w:p>
            <w:pPr>
              <w:pStyle w:val="style0"/>
              <w:jc w:val="center"/>
              <w:rPr>
                <w:rFonts w:ascii="方正仿宋_GBK" w:eastAsia="方正仿宋_GBK"/>
                <w:sz w:val="22"/>
              </w:rPr>
            </w:pPr>
            <w:r>
              <w:rPr>
                <w:rFonts w:ascii="方正仿宋_GBK" w:eastAsia="方正仿宋_GBK" w:hint="eastAsia"/>
                <w:sz w:val="22"/>
              </w:rPr>
              <w:t>18.53%</w:t>
            </w:r>
          </w:p>
        </w:tc>
      </w:tr>
      <w:tr>
        <w:tblPrEx/>
        <w:trPr>
          <w:gridAfter w:val="1"/>
          <w:wAfter w:w="24" w:type="dxa"/>
          <w:trHeight w:val="427" w:hRule="atLeast"/>
        </w:trPr>
        <w:tc>
          <w:tcPr>
            <w:tcW w:w="681"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sz w:val="22"/>
              </w:rPr>
              <w:t>4</w:t>
            </w:r>
          </w:p>
        </w:tc>
        <w:tc>
          <w:tcPr>
            <w:tcW w:w="2372"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地质公园</w:t>
            </w:r>
          </w:p>
        </w:tc>
        <w:tc>
          <w:tcPr>
            <w:tcW w:w="1312"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省级</w:t>
            </w:r>
          </w:p>
        </w:tc>
        <w:tc>
          <w:tcPr>
            <w:tcW w:w="1241"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1</w:t>
            </w:r>
          </w:p>
        </w:tc>
        <w:tc>
          <w:tcPr>
            <w:tcW w:w="1627"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18000</w:t>
            </w:r>
          </w:p>
        </w:tc>
        <w:tc>
          <w:tcPr>
            <w:tcW w:w="1750" w:type="dxa"/>
            <w:tcBorders/>
            <w:shd w:val="clear" w:color="000000" w:fill="ffffff"/>
            <w:vAlign w:val="center"/>
          </w:tcPr>
          <w:p>
            <w:pPr>
              <w:pStyle w:val="style0"/>
              <w:jc w:val="center"/>
              <w:rPr>
                <w:rFonts w:ascii="方正仿宋_GBK" w:eastAsia="方正仿宋_GBK"/>
                <w:sz w:val="22"/>
              </w:rPr>
            </w:pPr>
            <w:r>
              <w:rPr>
                <w:rFonts w:ascii="方正仿宋_GBK" w:eastAsia="方正仿宋_GBK" w:hint="eastAsia"/>
                <w:sz w:val="22"/>
              </w:rPr>
              <w:t>16.24%</w:t>
            </w:r>
          </w:p>
        </w:tc>
      </w:tr>
      <w:tr>
        <w:tblPrEx/>
        <w:trPr>
          <w:gridAfter w:val="1"/>
          <w:wAfter w:w="24" w:type="dxa"/>
          <w:trHeight w:val="427" w:hRule="atLeast"/>
        </w:trPr>
        <w:tc>
          <w:tcPr>
            <w:tcW w:w="681"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sz w:val="22"/>
              </w:rPr>
              <w:t>5</w:t>
            </w:r>
          </w:p>
        </w:tc>
        <w:tc>
          <w:tcPr>
            <w:tcW w:w="2372"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湿地公园</w:t>
            </w:r>
          </w:p>
        </w:tc>
        <w:tc>
          <w:tcPr>
            <w:tcW w:w="1312"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国家级</w:t>
            </w:r>
          </w:p>
        </w:tc>
        <w:tc>
          <w:tcPr>
            <w:tcW w:w="1241"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3</w:t>
            </w:r>
          </w:p>
        </w:tc>
        <w:tc>
          <w:tcPr>
            <w:tcW w:w="1627" w:type="dxa"/>
            <w:tcBorders/>
            <w:shd w:val="clear" w:color="000000" w:fill="ffffff"/>
            <w:vAlign w:val="center"/>
          </w:tcPr>
          <w:p>
            <w:pPr>
              <w:pStyle w:val="style0"/>
              <w:spacing w:lineRule="exact" w:line="240"/>
              <w:jc w:val="center"/>
              <w:rPr>
                <w:rFonts w:ascii="方正仿宋_GBK" w:eastAsia="方正仿宋_GBK" w:hint="eastAsia"/>
                <w:sz w:val="22"/>
                <w:lang w:eastAsia="zh-CN"/>
              </w:rPr>
            </w:pPr>
            <w:r>
              <w:rPr>
                <w:rFonts w:ascii="方正仿宋_GBK" w:eastAsia="方正仿宋_GBK" w:hint="eastAsia"/>
                <w:sz w:val="22"/>
                <w:lang w:eastAsia="zh-CN"/>
              </w:rPr>
              <w:t>7527.36</w:t>
            </w:r>
          </w:p>
        </w:tc>
        <w:tc>
          <w:tcPr>
            <w:tcW w:w="1750" w:type="dxa"/>
            <w:tcBorders/>
            <w:shd w:val="clear" w:color="000000" w:fill="ffffff"/>
            <w:vAlign w:val="center"/>
          </w:tcPr>
          <w:p>
            <w:pPr>
              <w:pStyle w:val="style0"/>
              <w:jc w:val="center"/>
              <w:rPr>
                <w:rFonts w:ascii="方正仿宋_GBK" w:eastAsia="方正仿宋_GBK"/>
                <w:sz w:val="22"/>
              </w:rPr>
            </w:pPr>
            <w:r>
              <w:rPr>
                <w:rFonts w:ascii="方正仿宋_GBK" w:eastAsia="方正仿宋_GBK" w:hint="eastAsia"/>
                <w:sz w:val="22"/>
              </w:rPr>
              <w:t>6.79%</w:t>
            </w:r>
          </w:p>
        </w:tc>
      </w:tr>
      <w:tr>
        <w:tblPrEx/>
        <w:trPr>
          <w:gridAfter w:val="1"/>
          <w:wAfter w:w="24" w:type="dxa"/>
          <w:trHeight w:val="427" w:hRule="atLeast"/>
        </w:trPr>
        <w:tc>
          <w:tcPr>
            <w:tcW w:w="681"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sz w:val="22"/>
              </w:rPr>
              <w:t>6</w:t>
            </w:r>
          </w:p>
        </w:tc>
        <w:tc>
          <w:tcPr>
            <w:tcW w:w="2372"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水产种质资源保护区</w:t>
            </w:r>
          </w:p>
        </w:tc>
        <w:tc>
          <w:tcPr>
            <w:tcW w:w="1312"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国家级</w:t>
            </w:r>
          </w:p>
        </w:tc>
        <w:tc>
          <w:tcPr>
            <w:tcW w:w="1241"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2</w:t>
            </w:r>
          </w:p>
        </w:tc>
        <w:tc>
          <w:tcPr>
            <w:tcW w:w="1627"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4560.00</w:t>
            </w:r>
          </w:p>
        </w:tc>
        <w:tc>
          <w:tcPr>
            <w:tcW w:w="1750" w:type="dxa"/>
            <w:tcBorders/>
            <w:shd w:val="clear" w:color="000000" w:fill="ffffff"/>
            <w:vAlign w:val="center"/>
          </w:tcPr>
          <w:p>
            <w:pPr>
              <w:pStyle w:val="style0"/>
              <w:jc w:val="center"/>
              <w:rPr>
                <w:rFonts w:ascii="方正仿宋_GBK" w:eastAsia="方正仿宋_GBK"/>
                <w:sz w:val="22"/>
              </w:rPr>
            </w:pPr>
            <w:r>
              <w:rPr>
                <w:rFonts w:ascii="方正仿宋_GBK" w:eastAsia="方正仿宋_GBK" w:hint="eastAsia"/>
                <w:sz w:val="22"/>
              </w:rPr>
              <w:t>4.11%</w:t>
            </w:r>
          </w:p>
        </w:tc>
      </w:tr>
      <w:tr>
        <w:tblPrEx/>
        <w:trPr>
          <w:gridAfter w:val="1"/>
          <w:wAfter w:w="24" w:type="dxa"/>
          <w:trHeight w:val="427" w:hRule="atLeast"/>
        </w:trPr>
        <w:tc>
          <w:tcPr>
            <w:tcW w:w="681"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sz w:val="22"/>
              </w:rPr>
              <w:t>7</w:t>
            </w:r>
          </w:p>
        </w:tc>
        <w:tc>
          <w:tcPr>
            <w:tcW w:w="2372" w:type="dxa"/>
            <w:tcBorders/>
            <w:shd w:val="clear" w:color="000000" w:fill="ffffff"/>
            <w:noWrap/>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自然保护小区</w:t>
            </w:r>
          </w:p>
        </w:tc>
        <w:tc>
          <w:tcPr>
            <w:tcW w:w="1312"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省级</w:t>
            </w:r>
          </w:p>
        </w:tc>
        <w:tc>
          <w:tcPr>
            <w:tcW w:w="1241" w:type="dxa"/>
            <w:tcBorders/>
            <w:shd w:val="clear" w:color="000000" w:fill="ffffff"/>
            <w:vAlign w:val="center"/>
          </w:tcPr>
          <w:p>
            <w:pPr>
              <w:pStyle w:val="style0"/>
              <w:spacing w:lineRule="exact" w:line="240"/>
              <w:jc w:val="center"/>
              <w:rPr>
                <w:rFonts w:ascii="方正仿宋_GBK" w:eastAsia="方正仿宋_GBK"/>
                <w:sz w:val="22"/>
              </w:rPr>
            </w:pPr>
            <w:r>
              <w:rPr>
                <w:rFonts w:ascii="方正仿宋_GBK" w:eastAsia="方正仿宋_GBK" w:hint="eastAsia"/>
                <w:sz w:val="22"/>
              </w:rPr>
              <w:t>3</w:t>
            </w:r>
          </w:p>
        </w:tc>
        <w:tc>
          <w:tcPr>
            <w:tcW w:w="1627" w:type="dxa"/>
            <w:tcBorders/>
            <w:shd w:val="clear" w:color="000000" w:fill="ffffff"/>
            <w:vAlign w:val="center"/>
          </w:tcPr>
          <w:p>
            <w:pPr>
              <w:pStyle w:val="style0"/>
              <w:spacing w:lineRule="exact" w:line="240"/>
              <w:jc w:val="center"/>
              <w:rPr>
                <w:rFonts w:ascii="方正仿宋_GBK" w:eastAsia="方正仿宋_GBK" w:hint="eastAsia"/>
                <w:sz w:val="22"/>
                <w:lang w:eastAsia="zh-CN"/>
              </w:rPr>
            </w:pPr>
            <w:r>
              <w:rPr>
                <w:rFonts w:ascii="方正仿宋_GBK" w:eastAsia="方正仿宋_GBK" w:hint="eastAsia"/>
                <w:sz w:val="22"/>
                <w:lang w:eastAsia="zh-CN"/>
              </w:rPr>
              <w:t>2653</w:t>
            </w:r>
          </w:p>
        </w:tc>
        <w:tc>
          <w:tcPr>
            <w:tcW w:w="1750" w:type="dxa"/>
            <w:tcBorders/>
            <w:shd w:val="clear" w:color="000000" w:fill="ffffff"/>
            <w:vAlign w:val="center"/>
          </w:tcPr>
          <w:p>
            <w:pPr>
              <w:pStyle w:val="style0"/>
              <w:jc w:val="center"/>
              <w:rPr>
                <w:rFonts w:ascii="方正仿宋_GBK" w:eastAsia="方正仿宋_GBK"/>
                <w:sz w:val="22"/>
              </w:rPr>
            </w:pPr>
            <w:r>
              <w:rPr>
                <w:rFonts w:ascii="方正仿宋_GBK" w:eastAsia="方正仿宋_GBK" w:hint="eastAsia"/>
                <w:sz w:val="22"/>
              </w:rPr>
              <w:t>2.39%</w:t>
            </w:r>
          </w:p>
        </w:tc>
      </w:tr>
      <w:tr>
        <w:tblPrEx/>
        <w:trPr>
          <w:trHeight w:val="427" w:hRule="atLeast"/>
        </w:trPr>
        <w:tc>
          <w:tcPr>
            <w:tcW w:w="4365" w:type="dxa"/>
            <w:gridSpan w:val="3"/>
            <w:tcBorders/>
            <w:shd w:val="clear" w:color="000000" w:fill="ffffff"/>
            <w:vAlign w:val="center"/>
          </w:tcPr>
          <w:p>
            <w:pPr>
              <w:pStyle w:val="style0"/>
              <w:spacing w:lineRule="exact" w:line="240"/>
              <w:jc w:val="center"/>
              <w:rPr>
                <w:rFonts w:ascii="方正仿宋_GBK" w:eastAsia="方正仿宋_GBK"/>
                <w:b/>
                <w:sz w:val="22"/>
              </w:rPr>
            </w:pPr>
            <w:r>
              <w:rPr>
                <w:rFonts w:ascii="方正仿宋_GBK" w:eastAsia="方正仿宋_GBK" w:hint="eastAsia"/>
                <w:b/>
                <w:sz w:val="22"/>
              </w:rPr>
              <w:t>合计</w:t>
            </w:r>
          </w:p>
        </w:tc>
        <w:tc>
          <w:tcPr>
            <w:tcW w:w="1241" w:type="dxa"/>
            <w:tcBorders/>
            <w:shd w:val="clear" w:color="000000" w:fill="ffffff"/>
            <w:vAlign w:val="center"/>
          </w:tcPr>
          <w:p>
            <w:pPr>
              <w:pStyle w:val="style0"/>
              <w:spacing w:lineRule="exact" w:line="240"/>
              <w:jc w:val="center"/>
              <w:rPr>
                <w:rFonts w:ascii="方正仿宋_GBK" w:eastAsia="方正仿宋_GBK"/>
                <w:b/>
                <w:sz w:val="22"/>
              </w:rPr>
            </w:pPr>
            <w:r>
              <w:rPr>
                <w:rFonts w:ascii="方正仿宋_GBK" w:eastAsia="方正仿宋_GBK"/>
                <w:b/>
                <w:sz w:val="22"/>
              </w:rPr>
              <w:t>22</w:t>
            </w:r>
          </w:p>
        </w:tc>
        <w:tc>
          <w:tcPr>
            <w:tcW w:w="1627" w:type="dxa"/>
            <w:tcBorders/>
            <w:shd w:val="clear" w:color="000000" w:fill="ffffff"/>
            <w:vAlign w:val="center"/>
          </w:tcPr>
          <w:p>
            <w:pPr>
              <w:pStyle w:val="style0"/>
              <w:spacing w:lineRule="exact" w:line="240"/>
              <w:jc w:val="center"/>
              <w:rPr>
                <w:rFonts w:ascii="方正仿宋_GBK" w:eastAsia="方正仿宋_GBK" w:hint="eastAsia"/>
                <w:b/>
                <w:sz w:val="22"/>
                <w:lang w:eastAsia="zh-CN"/>
              </w:rPr>
            </w:pPr>
            <w:r>
              <w:rPr>
                <w:rFonts w:ascii="方正仿宋_GBK" w:eastAsia="方正仿宋_GBK" w:hint="eastAsia"/>
                <w:b/>
                <w:sz w:val="22"/>
                <w:lang w:eastAsia="zh-CN"/>
              </w:rPr>
              <w:t>110834.04</w:t>
            </w:r>
          </w:p>
        </w:tc>
        <w:tc>
          <w:tcPr>
            <w:tcW w:w="1774" w:type="dxa"/>
            <w:gridSpan w:val="2"/>
            <w:tcBorders/>
            <w:shd w:val="clear" w:color="000000" w:fill="ffffff"/>
            <w:vAlign w:val="center"/>
          </w:tcPr>
          <w:p>
            <w:pPr>
              <w:pStyle w:val="style0"/>
              <w:spacing w:lineRule="exact" w:line="240"/>
              <w:jc w:val="center"/>
              <w:rPr>
                <w:rFonts w:ascii="方正仿宋_GBK" w:eastAsia="方正仿宋_GBK"/>
                <w:b/>
                <w:sz w:val="22"/>
              </w:rPr>
            </w:pPr>
            <w:r>
              <w:rPr>
                <w:rFonts w:ascii="方正仿宋_GBK" w:eastAsia="方正仿宋_GBK"/>
                <w:b/>
                <w:sz w:val="22"/>
              </w:rPr>
              <w:t>11.53</w:t>
            </w:r>
            <w:r>
              <w:rPr>
                <w:rFonts w:ascii="方正仿宋_GBK" w:eastAsia="方正仿宋_GBK" w:hint="eastAsia"/>
                <w:b/>
                <w:sz w:val="22"/>
              </w:rPr>
              <w:t>%</w:t>
            </w:r>
          </w:p>
        </w:tc>
      </w:tr>
    </w:tbl>
    <w:p>
      <w:pPr>
        <w:pStyle w:val="style0"/>
        <w:adjustRightInd w:val="false"/>
        <w:snapToGrid w:val="false"/>
        <w:spacing w:lineRule="atLeast" w:line="600"/>
        <w:ind w:firstLine="640" w:firstLineChars="200"/>
        <w:rPr>
          <w:rFonts w:ascii="方正仿宋_GBK" w:cs="仿宋_GB2312" w:eastAsia="方正仿宋_GBK" w:hAnsi="华文仿宋"/>
          <w:sz w:val="32"/>
          <w:szCs w:val="32"/>
        </w:rPr>
        <w:sectPr>
          <w:footerReference w:type="default" r:id="rId7"/>
          <w:pgSz w:w="11910" w:h="16840" w:orient="portrait"/>
          <w:pgMar w:top="2098" w:right="1588" w:bottom="1985" w:left="1588" w:header="0" w:footer="998" w:gutter="0"/>
          <w:pgNumType w:start="1"/>
          <w:cols w:space="425" w:num="1"/>
          <w:docGrid w:linePitch="299" w:charSpace="0"/>
        </w:sectPr>
      </w:pPr>
    </w:p>
    <w:bookmarkStart w:id="31" w:name="_Toc138060872"/>
    <w:p>
      <w:pPr>
        <w:pStyle w:val="style1"/>
        <w:adjustRightInd w:val="false"/>
        <w:snapToGrid w:val="false"/>
        <w:spacing w:before="0" w:after="0" w:lineRule="atLeast" w:line="600"/>
        <w:ind w:firstLine="643" w:firstLineChars="200"/>
        <w:rPr>
          <w:rFonts w:ascii="黑体" w:eastAsia="黑体" w:hAnsi="黑体"/>
          <w:sz w:val="32"/>
          <w:szCs w:val="32"/>
        </w:rPr>
      </w:pPr>
      <w:r>
        <w:rPr>
          <w:rFonts w:ascii="黑体" w:eastAsia="黑体" w:hAnsi="黑体" w:hint="eastAsia"/>
          <w:sz w:val="32"/>
          <w:szCs w:val="32"/>
        </w:rPr>
        <w:t>二、工作开展情况</w:t>
      </w:r>
      <w:bookmarkEnd w:id="31"/>
    </w:p>
    <w:bookmarkStart w:id="32" w:name="_Toc138060873"/>
    <w:p>
      <w:pPr>
        <w:pStyle w:val="style2"/>
        <w:keepNext w:val="false"/>
        <w:keepLines w:val="false"/>
        <w:widowControl w:val="false"/>
        <w:adjustRightInd w:val="false"/>
        <w:snapToGrid w:val="false"/>
        <w:spacing w:before="0" w:after="0" w:lineRule="atLeast" w:line="600"/>
        <w:ind w:firstLine="643" w:firstLineChars="200"/>
        <w:jc w:val="both"/>
        <w:rPr>
          <w:rFonts w:ascii="方正楷体_GBK" w:cs="方正楷体_GBK" w:eastAsia="方正楷体_GBK" w:hAnsi="方正楷体_GBK"/>
        </w:rPr>
      </w:pPr>
      <w:r>
        <w:rPr>
          <w:rFonts w:ascii="方正楷体_GBK" w:cs="方正楷体_GBK" w:eastAsia="方正楷体_GBK" w:hAnsi="方正楷体_GBK" w:hint="eastAsia"/>
        </w:rPr>
        <w:t>（一）工作思路</w:t>
      </w:r>
      <w:bookmarkEnd w:id="32"/>
    </w:p>
    <w:p>
      <w:pPr>
        <w:pStyle w:val="style0"/>
        <w:adjustRightInd w:val="false"/>
        <w:snapToGrid w:val="false"/>
        <w:spacing w:lineRule="atLeast" w:line="600"/>
        <w:ind w:firstLine="640" w:firstLineChars="200"/>
        <w:jc w:val="both"/>
        <w:rPr>
          <w:rFonts w:ascii="方正仿宋_GBK" w:eastAsia="方正仿宋_GBK"/>
          <w:sz w:val="32"/>
          <w:szCs w:val="32"/>
        </w:rPr>
      </w:pPr>
      <w:r>
        <w:rPr>
          <w:rFonts w:ascii="方正仿宋_GBK" w:eastAsia="方正仿宋_GBK" w:hint="eastAsia"/>
          <w:sz w:val="32"/>
          <w:szCs w:val="32"/>
        </w:rPr>
        <w:t>贯彻习近平生态文明思想，坚持问题导向、先定规则、逐步调整、反复完善。重点解决自然保护地交叉重叠、保护空缺、现实矛盾冲突和历史遗留问题。科学合理界定自然保护地范围，优化功能分区，细化管控措施。确保重要生态系统、自然遗迹、自然景观和生物多样性得到有效保护。有效衔接生态保护红线、永久基本农田、城镇开发边界划定。</w:t>
      </w:r>
    </w:p>
    <w:p>
      <w:pPr>
        <w:pStyle w:val="style0"/>
        <w:adjustRightInd w:val="false"/>
        <w:snapToGrid w:val="false"/>
        <w:spacing w:lineRule="atLeast" w:line="600"/>
        <w:ind w:firstLine="640" w:firstLineChars="200"/>
        <w:jc w:val="both"/>
        <w:rPr>
          <w:rFonts w:ascii="方正仿宋_GBK" w:eastAsia="方正仿宋_GBK"/>
          <w:sz w:val="32"/>
          <w:szCs w:val="32"/>
        </w:rPr>
      </w:pPr>
      <w:r>
        <w:rPr>
          <w:rFonts w:ascii="方正仿宋_GBK" w:eastAsia="方正仿宋_GBK" w:hint="eastAsia"/>
          <w:sz w:val="32"/>
          <w:szCs w:val="32"/>
        </w:rPr>
        <w:t>自然保护地整合优化坚持以下原则：</w:t>
      </w:r>
    </w:p>
    <w:p>
      <w:pPr>
        <w:pStyle w:val="style0"/>
        <w:adjustRightInd w:val="false"/>
        <w:snapToGrid w:val="false"/>
        <w:spacing w:lineRule="atLeast" w:line="600"/>
        <w:ind w:firstLine="643" w:firstLineChars="200"/>
        <w:jc w:val="both"/>
        <w:rPr>
          <w:rFonts w:ascii="方正仿宋_GBK" w:eastAsia="方正仿宋_GBK"/>
          <w:b/>
          <w:color w:val="ff0000"/>
          <w:sz w:val="32"/>
          <w:szCs w:val="32"/>
        </w:rPr>
      </w:pPr>
      <w:r>
        <w:rPr>
          <w:rFonts w:ascii="方正仿宋_GBK" w:eastAsia="方正仿宋_GBK"/>
          <w:b/>
          <w:bCs/>
          <w:color w:val="000000"/>
          <w:sz w:val="32"/>
          <w:szCs w:val="32"/>
        </w:rPr>
        <w:t xml:space="preserve">1. </w:t>
      </w:r>
      <w:r>
        <w:rPr>
          <w:rFonts w:ascii="方正仿宋_GBK" w:eastAsia="方正仿宋_GBK" w:hint="eastAsia"/>
          <w:b/>
          <w:bCs/>
          <w:color w:val="000000"/>
          <w:sz w:val="32"/>
          <w:szCs w:val="32"/>
        </w:rPr>
        <w:t>科学评估，</w:t>
      </w:r>
      <w:r>
        <w:rPr>
          <w:rFonts w:ascii="方正仿宋_GBK" w:eastAsia="方正仿宋_GBK" w:hint="eastAsia"/>
          <w:b/>
          <w:bCs/>
          <w:sz w:val="32"/>
          <w:szCs w:val="32"/>
        </w:rPr>
        <w:t>合理调整。</w:t>
      </w:r>
      <w:r>
        <w:rPr>
          <w:rFonts w:ascii="方正仿宋_GBK" w:eastAsia="方正仿宋_GBK" w:hint="eastAsia"/>
          <w:sz w:val="32"/>
          <w:szCs w:val="32"/>
        </w:rPr>
        <w:t>以主要保护对象的保护价值为基础，进行科学评价，着眼解决现实矛盾冲突和历史遗留问题。</w:t>
      </w:r>
    </w:p>
    <w:p>
      <w:pPr>
        <w:pStyle w:val="style0"/>
        <w:adjustRightInd w:val="false"/>
        <w:snapToGrid w:val="false"/>
        <w:spacing w:lineRule="atLeast" w:line="600"/>
        <w:ind w:firstLine="643" w:firstLineChars="200"/>
        <w:jc w:val="both"/>
        <w:rPr>
          <w:rFonts w:ascii="方正仿宋_GBK" w:eastAsia="方正仿宋_GBK"/>
          <w:sz w:val="32"/>
          <w:szCs w:val="32"/>
        </w:rPr>
      </w:pPr>
      <w:r>
        <w:rPr>
          <w:rFonts w:ascii="方正仿宋_GBK" w:eastAsia="方正仿宋_GBK" w:hint="eastAsia"/>
          <w:b/>
          <w:bCs/>
          <w:sz w:val="32"/>
          <w:szCs w:val="32"/>
        </w:rPr>
        <w:t>2</w:t>
      </w:r>
      <w:r>
        <w:rPr>
          <w:rFonts w:ascii="方正仿宋_GBK" w:eastAsia="方正仿宋_GBK"/>
          <w:b/>
          <w:bCs/>
          <w:sz w:val="32"/>
          <w:szCs w:val="32"/>
        </w:rPr>
        <w:t xml:space="preserve">. </w:t>
      </w:r>
      <w:r>
        <w:rPr>
          <w:rFonts w:ascii="方正仿宋_GBK" w:eastAsia="方正仿宋_GBK" w:hint="eastAsia"/>
          <w:b/>
          <w:bCs/>
          <w:sz w:val="32"/>
          <w:szCs w:val="32"/>
        </w:rPr>
        <w:t>应划尽划，应保尽保。</w:t>
      </w:r>
      <w:r>
        <w:rPr>
          <w:rFonts w:ascii="方正仿宋_GBK" w:eastAsia="方正仿宋_GBK" w:hint="eastAsia"/>
          <w:sz w:val="32"/>
          <w:szCs w:val="32"/>
        </w:rPr>
        <w:t>保持自然生态系统完整性和生态廊道连通性，调入与调出相结合，将应该保护的地方调入自然保护地进行保护。</w:t>
      </w:r>
    </w:p>
    <w:p>
      <w:pPr>
        <w:pStyle w:val="style0"/>
        <w:adjustRightInd w:val="false"/>
        <w:snapToGrid w:val="false"/>
        <w:spacing w:lineRule="atLeast" w:line="600"/>
        <w:ind w:firstLine="643" w:firstLineChars="200"/>
        <w:jc w:val="both"/>
        <w:rPr>
          <w:rFonts w:ascii="方正仿宋_GBK" w:eastAsia="方正仿宋_GBK"/>
          <w:sz w:val="32"/>
          <w:szCs w:val="32"/>
        </w:rPr>
      </w:pPr>
      <w:r>
        <w:rPr>
          <w:rFonts w:ascii="方正仿宋_GBK" w:eastAsia="方正仿宋_GBK" w:hint="eastAsia"/>
          <w:b/>
          <w:bCs/>
          <w:sz w:val="32"/>
          <w:szCs w:val="32"/>
        </w:rPr>
        <w:t>3</w:t>
      </w:r>
      <w:r>
        <w:rPr>
          <w:rFonts w:ascii="方正仿宋_GBK" w:eastAsia="方正仿宋_GBK"/>
          <w:b/>
          <w:bCs/>
          <w:sz w:val="32"/>
          <w:szCs w:val="32"/>
        </w:rPr>
        <w:t xml:space="preserve">. </w:t>
      </w:r>
      <w:r>
        <w:rPr>
          <w:rFonts w:ascii="方正仿宋_GBK" w:eastAsia="方正仿宋_GBK" w:hint="eastAsia"/>
          <w:b/>
          <w:bCs/>
          <w:sz w:val="32"/>
          <w:szCs w:val="32"/>
        </w:rPr>
        <w:t>实事求是，简便易行。</w:t>
      </w:r>
      <w:r>
        <w:rPr>
          <w:rFonts w:ascii="方正仿宋_GBK" w:eastAsia="方正仿宋_GBK" w:hint="eastAsia"/>
          <w:sz w:val="32"/>
          <w:szCs w:val="32"/>
        </w:rPr>
        <w:t>不预设自然保护地面积，简化功能分区，根据实际情况制定矛盾冲突调出标准，采取差别化管控措施，确保可操作性。</w:t>
      </w:r>
    </w:p>
    <w:p>
      <w:pPr>
        <w:pStyle w:val="style0"/>
        <w:widowControl w:val="false"/>
        <w:adjustRightInd w:val="false"/>
        <w:snapToGrid w:val="false"/>
        <w:spacing w:lineRule="atLeast" w:line="600"/>
        <w:ind w:firstLine="643" w:firstLineChars="200"/>
        <w:jc w:val="both"/>
        <w:rPr>
          <w:rFonts w:ascii="方正仿宋_GBK" w:eastAsia="方正仿宋_GBK"/>
          <w:sz w:val="32"/>
          <w:szCs w:val="32"/>
        </w:rPr>
      </w:pPr>
      <w:r>
        <w:rPr>
          <w:rFonts w:ascii="方正仿宋_GBK" w:eastAsia="方正仿宋_GBK" w:hint="eastAsia"/>
          <w:b/>
          <w:bCs/>
          <w:sz w:val="32"/>
          <w:szCs w:val="32"/>
        </w:rPr>
        <w:t>4</w:t>
      </w:r>
      <w:r>
        <w:rPr>
          <w:rFonts w:ascii="方正仿宋_GBK" w:eastAsia="方正仿宋_GBK"/>
          <w:b/>
          <w:bCs/>
          <w:sz w:val="32"/>
          <w:szCs w:val="32"/>
        </w:rPr>
        <w:t xml:space="preserve">. </w:t>
      </w:r>
      <w:r>
        <w:rPr>
          <w:rFonts w:ascii="方正仿宋_GBK" w:eastAsia="方正仿宋_GBK" w:hint="eastAsia"/>
          <w:b/>
          <w:bCs/>
          <w:sz w:val="32"/>
          <w:szCs w:val="32"/>
        </w:rPr>
        <w:t>统筹协调，充分衔接。</w:t>
      </w:r>
      <w:r>
        <w:rPr>
          <w:rFonts w:ascii="方正仿宋_GBK" w:eastAsia="方正仿宋_GBK" w:hint="eastAsia"/>
          <w:sz w:val="32"/>
          <w:szCs w:val="32"/>
        </w:rPr>
        <w:t>结合国土空间规划编制，衔接三条控制线划定，与生态保护红线评估调整同步开展，与永久基本农田核实整改协调推进，统筹生产、生活、生态空间。</w:t>
      </w:r>
    </w:p>
    <w:bookmarkStart w:id="33" w:name="_Toc138060874"/>
    <w:p>
      <w:pPr>
        <w:pStyle w:val="style2"/>
        <w:adjustRightInd w:val="false"/>
        <w:snapToGrid w:val="false"/>
        <w:spacing w:before="0" w:after="0" w:lineRule="atLeast" w:line="600"/>
        <w:ind w:firstLine="643" w:firstLineChars="200"/>
        <w:jc w:val="both"/>
        <w:rPr>
          <w:rFonts w:ascii="方正楷体_GBK" w:cs="方正楷体_GBK" w:eastAsia="方正楷体_GBK" w:hAnsi="方正楷体_GBK"/>
        </w:rPr>
      </w:pPr>
      <w:r>
        <w:rPr>
          <w:rFonts w:ascii="方正楷体_GBK" w:cs="方正楷体_GBK" w:eastAsia="方正楷体_GBK" w:hAnsi="方正楷体_GBK" w:hint="eastAsia"/>
        </w:rPr>
        <w:t>（二）工作过程</w:t>
      </w:r>
      <w:bookmarkEnd w:id="33"/>
    </w:p>
    <w:bookmarkStart w:id="34" w:name="_Toc138060875"/>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hint="eastAsia"/>
        </w:rPr>
        <w:t>1.</w:t>
      </w:r>
      <w:r>
        <w:rPr>
          <w:rFonts w:ascii="仿宋" w:eastAsia="仿宋" w:hAnsi="仿宋"/>
        </w:rPr>
        <w:t xml:space="preserve"> </w:t>
      </w:r>
      <w:r>
        <w:rPr>
          <w:rFonts w:ascii="仿宋" w:eastAsia="仿宋" w:hAnsi="仿宋" w:hint="eastAsia"/>
        </w:rPr>
        <w:t>组建工作专班</w:t>
      </w:r>
      <w:bookmarkEnd w:id="34"/>
    </w:p>
    <w:p>
      <w:pPr>
        <w:pStyle w:val="style0"/>
        <w:spacing w:lineRule="exact" w:line="600"/>
        <w:ind w:firstLine="640" w:firstLineChars="200"/>
        <w:jc w:val="both"/>
        <w:rPr>
          <w:rFonts w:ascii="方正仿宋_GBK" w:eastAsia="方正仿宋_GBK"/>
          <w:sz w:val="32"/>
          <w:szCs w:val="32"/>
        </w:rPr>
      </w:pPr>
      <w:r>
        <w:rPr>
          <w:rFonts w:ascii="方正仿宋_GBK" w:eastAsia="方正仿宋_GBK" w:hint="eastAsia"/>
          <w:sz w:val="32"/>
          <w:szCs w:val="32"/>
        </w:rPr>
        <w:t>随州市自然保护地整合优化工作得到随州市政府高度重视，</w:t>
      </w:r>
      <w:r>
        <w:rPr>
          <w:rFonts w:ascii="方正仿宋_GBK" w:eastAsia="方正仿宋_GBK"/>
          <w:sz w:val="32"/>
          <w:szCs w:val="32"/>
        </w:rPr>
        <w:t>20</w:t>
      </w:r>
      <w:r>
        <w:rPr>
          <w:rFonts w:ascii="方正仿宋_GBK" w:eastAsia="方正仿宋_GBK" w:hint="eastAsia"/>
          <w:sz w:val="32"/>
          <w:szCs w:val="32"/>
          <w:lang w:val="en-US" w:eastAsia="zh-CN"/>
        </w:rPr>
        <w:t>20</w:t>
      </w:r>
      <w:r>
        <w:rPr>
          <w:rFonts w:ascii="方正仿宋_GBK" w:eastAsia="方正仿宋_GBK" w:hint="eastAsia"/>
          <w:sz w:val="32"/>
          <w:szCs w:val="32"/>
        </w:rPr>
        <w:t>年4月20日在全市范围内成立了以市委常委、市政府党组成员任组长，市直相关主管部门、各县市区人民政府（管委会）分管领导为成员的市级工作领导小组，明确市自然资源和规划局（随州市林业局）牵头负责，会同市生态环境局、市农业农村局、市水利湖泊局等相</w:t>
      </w:r>
      <w:bookmarkStart w:id="35" w:name="工作过程"/>
      <w:bookmarkEnd w:id="35"/>
      <w:r>
        <w:rPr>
          <w:rFonts w:ascii="方正仿宋_GBK" w:eastAsia="方正仿宋_GBK" w:hint="eastAsia"/>
          <w:sz w:val="32"/>
          <w:szCs w:val="32"/>
        </w:rPr>
        <w:t>关部门共同开展；随州市自然资源和规划局（随州市林业局）组建了以党组书记、局长为组长，办公室、空间规划科、野保科等科室相关人员为成员的工作专班；各自然保护地组建了以主要领导为组长，相关科室人员为成员的工作组；全市形成了以政府主导、部门主抓、相关部门配合的工作格局。</w:t>
      </w:r>
    </w:p>
    <w:bookmarkStart w:id="36" w:name="_Toc138060876"/>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hint="eastAsia"/>
        </w:rPr>
        <w:t>2.</w:t>
      </w:r>
      <w:r>
        <w:rPr>
          <w:rFonts w:ascii="仿宋" w:eastAsia="仿宋" w:hAnsi="仿宋"/>
        </w:rPr>
        <w:t xml:space="preserve"> </w:t>
      </w:r>
      <w:r>
        <w:rPr>
          <w:rFonts w:ascii="仿宋" w:eastAsia="仿宋" w:hAnsi="仿宋" w:hint="eastAsia"/>
        </w:rPr>
        <w:t>制定工作方案</w:t>
      </w:r>
      <w:bookmarkEnd w:id="36"/>
    </w:p>
    <w:p>
      <w:pPr>
        <w:pStyle w:val="style0"/>
        <w:spacing w:lineRule="exact" w:line="600"/>
        <w:ind w:firstLine="640" w:firstLineChars="200"/>
        <w:jc w:val="both"/>
        <w:rPr>
          <w:rFonts w:ascii="方正仿宋_GBK" w:eastAsia="方正仿宋_GBK"/>
          <w:sz w:val="32"/>
          <w:szCs w:val="32"/>
        </w:rPr>
      </w:pPr>
      <w:r>
        <w:rPr>
          <w:rFonts w:ascii="方正仿宋_GBK" w:eastAsia="方正仿宋_GBK"/>
          <w:sz w:val="32"/>
          <w:szCs w:val="32"/>
        </w:rPr>
        <w:t>20</w:t>
      </w:r>
      <w:r>
        <w:rPr>
          <w:rFonts w:ascii="方正仿宋_GBK" w:eastAsia="方正仿宋_GBK" w:hint="eastAsia"/>
          <w:sz w:val="32"/>
          <w:szCs w:val="32"/>
          <w:lang w:val="en-US" w:eastAsia="zh-CN"/>
        </w:rPr>
        <w:t>20</w:t>
      </w:r>
      <w:r>
        <w:rPr>
          <w:rFonts w:ascii="方正仿宋_GBK" w:eastAsia="方正仿宋_GBK" w:hint="eastAsia"/>
          <w:sz w:val="32"/>
          <w:szCs w:val="32"/>
        </w:rPr>
        <w:t>年4月25日，随州市自然资源和规划局工作专班认真学习部、省相关文件和技术要求，结合随州市实际情况制定了随州市自然保护地整合优化前期工作方案，分别从目标任务、工作内容、技术要求、工作原则、组织协调、责任分工、时间安排等各方面提出了具体的要求。</w:t>
      </w:r>
    </w:p>
    <w:bookmarkStart w:id="37" w:name="_Toc138060877"/>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hint="eastAsia"/>
        </w:rPr>
        <w:t>3.</w:t>
      </w:r>
      <w:r>
        <w:rPr>
          <w:rFonts w:ascii="仿宋" w:eastAsia="仿宋" w:hAnsi="仿宋"/>
        </w:rPr>
        <w:t xml:space="preserve"> </w:t>
      </w:r>
      <w:r>
        <w:rPr>
          <w:rFonts w:ascii="仿宋" w:eastAsia="仿宋" w:hAnsi="仿宋" w:hint="eastAsia"/>
        </w:rPr>
        <w:t>完成调查摸底</w:t>
      </w:r>
      <w:bookmarkEnd w:id="37"/>
    </w:p>
    <w:p>
      <w:pPr>
        <w:pStyle w:val="style0"/>
        <w:spacing w:lineRule="exact" w:line="600"/>
        <w:ind w:firstLine="640" w:firstLineChars="200"/>
        <w:jc w:val="both"/>
        <w:rPr>
          <w:rFonts w:ascii="方正仿宋_GBK" w:eastAsia="方正仿宋_GBK"/>
          <w:sz w:val="32"/>
          <w:szCs w:val="32"/>
        </w:rPr>
      </w:pPr>
      <w:r>
        <w:rPr>
          <w:rFonts w:ascii="方正仿宋_GBK" w:eastAsia="方正仿宋_GBK"/>
          <w:sz w:val="32"/>
          <w:szCs w:val="32"/>
        </w:rPr>
        <w:t>20</w:t>
      </w:r>
      <w:r>
        <w:rPr>
          <w:rFonts w:ascii="方正仿宋_GBK" w:eastAsia="方正仿宋_GBK" w:hint="eastAsia"/>
          <w:sz w:val="32"/>
          <w:szCs w:val="32"/>
          <w:lang w:val="en-US" w:eastAsia="zh-CN"/>
        </w:rPr>
        <w:t>20</w:t>
      </w:r>
      <w:r>
        <w:rPr>
          <w:rFonts w:ascii="方正仿宋_GBK" w:eastAsia="方正仿宋_GBK" w:hint="eastAsia"/>
          <w:sz w:val="32"/>
          <w:szCs w:val="32"/>
        </w:rPr>
        <w:t>年5月15日，随州市自然资源和规划局督促各县市区（管委会）、各自然保护地组织人员开展了调查摸底，基本摸清了各自然保护地的空间位置、机构设置、人员配备等基本情况和交叉重叠情况，按照时间节点要求完成了湖北省自然保护地基本情况调查统计表的填报、汇总工作。</w:t>
      </w:r>
    </w:p>
    <w:bookmarkStart w:id="38" w:name="_Toc138060878"/>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hint="eastAsia"/>
        </w:rPr>
        <w:t>4.</w:t>
      </w:r>
      <w:r>
        <w:rPr>
          <w:rFonts w:ascii="仿宋" w:eastAsia="仿宋" w:hAnsi="仿宋"/>
        </w:rPr>
        <w:t xml:space="preserve"> </w:t>
      </w:r>
      <w:r>
        <w:rPr>
          <w:rFonts w:ascii="仿宋" w:eastAsia="仿宋" w:hAnsi="仿宋" w:hint="eastAsia"/>
        </w:rPr>
        <w:t>启动资料搜集</w:t>
      </w:r>
      <w:bookmarkEnd w:id="38"/>
    </w:p>
    <w:p>
      <w:pPr>
        <w:pStyle w:val="style0"/>
        <w:spacing w:lineRule="exact" w:line="600"/>
        <w:ind w:firstLine="640" w:firstLineChars="200"/>
        <w:jc w:val="both"/>
        <w:rPr>
          <w:rFonts w:ascii="方正仿宋_GBK" w:eastAsia="方正仿宋_GBK"/>
          <w:sz w:val="32"/>
          <w:szCs w:val="32"/>
        </w:rPr>
      </w:pPr>
      <w:r>
        <w:rPr>
          <w:rFonts w:ascii="方正仿宋_GBK" w:eastAsia="方正仿宋_GBK"/>
          <w:sz w:val="32"/>
          <w:szCs w:val="32"/>
        </w:rPr>
        <w:t>20</w:t>
      </w:r>
      <w:r>
        <w:rPr>
          <w:rFonts w:ascii="方正仿宋_GBK" w:eastAsia="方正仿宋_GBK" w:hint="eastAsia"/>
          <w:sz w:val="32"/>
          <w:szCs w:val="32"/>
          <w:lang w:val="en-US" w:eastAsia="zh-CN"/>
        </w:rPr>
        <w:t>20</w:t>
      </w:r>
      <w:r>
        <w:rPr>
          <w:rFonts w:ascii="方正仿宋_GBK" w:eastAsia="方正仿宋_GBK" w:hint="eastAsia"/>
          <w:sz w:val="32"/>
          <w:szCs w:val="32"/>
        </w:rPr>
        <w:t>年5月28日，工作专班按照要求，收集自然保护地申报、批复相关文件，总体规划、科考报告；收集自然保护地范围内的地形图、各年度遥感影像、保护地范围界线、行政区划矢量数据、地理国情、国土三调、城镇建设规划、主体功能区划、生态红线、保护地勘界等专项数据库。</w:t>
      </w:r>
    </w:p>
    <w:bookmarkStart w:id="39" w:name="_Toc138060879"/>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hint="eastAsia"/>
        </w:rPr>
        <w:t>5.</w:t>
      </w:r>
      <w:r>
        <w:rPr>
          <w:rFonts w:ascii="仿宋" w:eastAsia="仿宋" w:hAnsi="仿宋"/>
        </w:rPr>
        <w:t xml:space="preserve"> </w:t>
      </w:r>
      <w:r>
        <w:rPr>
          <w:rFonts w:ascii="仿宋" w:eastAsia="仿宋" w:hAnsi="仿宋" w:hint="eastAsia"/>
        </w:rPr>
        <w:t>聘请专业机构</w:t>
      </w:r>
      <w:bookmarkEnd w:id="39"/>
    </w:p>
    <w:p>
      <w:pPr>
        <w:pStyle w:val="style0"/>
        <w:spacing w:lineRule="exact" w:line="600"/>
        <w:ind w:firstLine="640" w:firstLineChars="200"/>
        <w:jc w:val="both"/>
        <w:rPr>
          <w:rFonts w:ascii="方正仿宋_GBK" w:eastAsia="方正仿宋_GBK"/>
          <w:sz w:val="32"/>
          <w:szCs w:val="32"/>
        </w:rPr>
      </w:pPr>
      <w:r>
        <w:rPr>
          <w:rFonts w:ascii="方正仿宋_GBK" w:eastAsia="方正仿宋_GBK"/>
          <w:sz w:val="32"/>
          <w:szCs w:val="32"/>
        </w:rPr>
        <w:t>20</w:t>
      </w:r>
      <w:r>
        <w:rPr>
          <w:rFonts w:ascii="方正仿宋_GBK" w:eastAsia="方正仿宋_GBK" w:hint="eastAsia"/>
          <w:sz w:val="32"/>
          <w:szCs w:val="32"/>
          <w:lang w:val="en-US" w:eastAsia="zh-CN"/>
        </w:rPr>
        <w:t>20</w:t>
      </w:r>
      <w:r>
        <w:rPr>
          <w:rFonts w:ascii="方正仿宋_GBK" w:eastAsia="方正仿宋_GBK" w:hint="eastAsia"/>
          <w:sz w:val="32"/>
          <w:szCs w:val="32"/>
        </w:rPr>
        <w:t>年6月17日，随州市自然资源和规划局聘请专业机构武汉永业赛博能规划勘测有限公司编制自然保护地市级预案并建立矢量数据库。</w:t>
      </w:r>
    </w:p>
    <w:bookmarkStart w:id="40" w:name="_Toc138060880"/>
    <w:p>
      <w:pPr>
        <w:pStyle w:val="style3"/>
        <w:keepNext w:val="false"/>
        <w:keepLines w:val="false"/>
        <w:adjustRightInd w:val="false"/>
        <w:snapToGrid w:val="false"/>
        <w:spacing w:before="0" w:after="0" w:lineRule="atLeast" w:line="600"/>
        <w:ind w:firstLine="643" w:firstLineChars="200"/>
        <w:rPr>
          <w:rFonts w:ascii="仿宋" w:eastAsia="仿宋" w:hAnsi="仿宋"/>
        </w:rPr>
      </w:pPr>
      <w:r>
        <w:rPr>
          <w:rFonts w:ascii="仿宋" w:eastAsia="仿宋" w:hAnsi="仿宋" w:hint="eastAsia"/>
        </w:rPr>
        <w:t>6.</w:t>
      </w:r>
      <w:r>
        <w:rPr>
          <w:rFonts w:ascii="仿宋" w:eastAsia="仿宋" w:hAnsi="仿宋"/>
        </w:rPr>
        <w:t xml:space="preserve"> </w:t>
      </w:r>
      <w:r>
        <w:rPr>
          <w:rFonts w:ascii="仿宋" w:eastAsia="仿宋" w:hAnsi="仿宋" w:hint="eastAsia"/>
        </w:rPr>
        <w:t>工作进展</w:t>
      </w:r>
      <w:bookmarkEnd w:id="40"/>
    </w:p>
    <w:p>
      <w:pPr>
        <w:pStyle w:val="style0"/>
        <w:spacing w:lineRule="exact" w:line="600"/>
        <w:ind w:firstLine="640" w:firstLineChars="200"/>
        <w:jc w:val="both"/>
        <w:rPr>
          <w:rFonts w:ascii="方正仿宋_GBK" w:eastAsia="方正仿宋_GBK"/>
          <w:sz w:val="32"/>
          <w:szCs w:val="32"/>
        </w:rPr>
      </w:pPr>
      <w:r>
        <w:rPr>
          <w:rFonts w:ascii="方正仿宋_GBK" w:eastAsia="方正仿宋_GBK"/>
          <w:sz w:val="32"/>
          <w:szCs w:val="32"/>
        </w:rPr>
        <w:t>20</w:t>
      </w:r>
      <w:r>
        <w:rPr>
          <w:rFonts w:ascii="方正仿宋_GBK" w:eastAsia="方正仿宋_GBK" w:hint="eastAsia"/>
          <w:sz w:val="32"/>
          <w:szCs w:val="32"/>
          <w:lang w:val="en-US" w:eastAsia="zh-CN"/>
        </w:rPr>
        <w:t>20</w:t>
      </w:r>
      <w:r>
        <w:rPr>
          <w:rFonts w:ascii="方正仿宋_GBK" w:eastAsia="方正仿宋_GBK" w:hint="eastAsia"/>
          <w:sz w:val="32"/>
          <w:szCs w:val="32"/>
        </w:rPr>
        <w:t>年4月20日，市自然资源和规划局牵头召开了由分管领导，各县市区和大洪山风景名胜区林业局主要负责人及负责自然保护地整合优化工作的科室负责人，各森林公园、湿地公园、地质公园、风景名胜区、自然保护区（小区）主要负责人、负责自然保护地整合优化工作的科室负责人，市自然资源和规划局有关科室和二级单位主要负责人参加的整合优化前期工作推进会，落实了工作任务；</w:t>
      </w:r>
    </w:p>
    <w:p>
      <w:pPr>
        <w:pStyle w:val="style0"/>
        <w:spacing w:lineRule="exact" w:line="600"/>
        <w:ind w:firstLine="640" w:firstLineChars="200"/>
        <w:jc w:val="both"/>
        <w:rPr>
          <w:rFonts w:ascii="方正仿宋_GBK" w:eastAsia="方正仿宋_GBK"/>
          <w:sz w:val="32"/>
          <w:szCs w:val="32"/>
        </w:rPr>
      </w:pPr>
      <w:r>
        <w:rPr>
          <w:rFonts w:ascii="方正仿宋_GBK" w:eastAsia="方正仿宋_GBK"/>
          <w:sz w:val="32"/>
          <w:szCs w:val="32"/>
        </w:rPr>
        <w:t>20</w:t>
      </w:r>
      <w:r>
        <w:rPr>
          <w:rFonts w:ascii="方正仿宋_GBK" w:eastAsia="方正仿宋_GBK" w:hint="eastAsia"/>
          <w:sz w:val="32"/>
          <w:szCs w:val="32"/>
          <w:lang w:val="en-US" w:eastAsia="zh-CN"/>
        </w:rPr>
        <w:t>20</w:t>
      </w:r>
      <w:r>
        <w:rPr>
          <w:rFonts w:ascii="方正仿宋_GBK" w:eastAsia="方正仿宋_GBK" w:hint="eastAsia"/>
          <w:sz w:val="32"/>
          <w:szCs w:val="32"/>
        </w:rPr>
        <w:t>年6月17日，通过竞争性磋商的方式落实了第三方机构，由武汉永业赛博能规划勘测有限公司中标，负责市级自然保护地整合优化预案编制工作；</w:t>
      </w:r>
    </w:p>
    <w:p>
      <w:pPr>
        <w:pStyle w:val="style0"/>
        <w:spacing w:lineRule="exact" w:line="600"/>
        <w:ind w:firstLine="640" w:firstLineChars="200"/>
        <w:jc w:val="both"/>
        <w:rPr>
          <w:rFonts w:ascii="方正仿宋_GBK" w:eastAsia="方正仿宋_GBK"/>
          <w:sz w:val="32"/>
          <w:szCs w:val="32"/>
        </w:rPr>
      </w:pPr>
      <w:r>
        <w:rPr>
          <w:rFonts w:ascii="方正仿宋_GBK" w:eastAsia="方正仿宋_GBK"/>
          <w:sz w:val="32"/>
          <w:szCs w:val="32"/>
        </w:rPr>
        <w:t>20</w:t>
      </w:r>
      <w:r>
        <w:rPr>
          <w:rFonts w:ascii="方正仿宋_GBK" w:eastAsia="方正仿宋_GBK" w:hint="eastAsia"/>
          <w:sz w:val="32"/>
          <w:szCs w:val="32"/>
          <w:lang w:val="en-US" w:eastAsia="zh-CN"/>
        </w:rPr>
        <w:t>20</w:t>
      </w:r>
      <w:r>
        <w:rPr>
          <w:rFonts w:ascii="方正仿宋_GBK" w:eastAsia="方正仿宋_GBK" w:hint="eastAsia"/>
          <w:sz w:val="32"/>
          <w:szCs w:val="32"/>
        </w:rPr>
        <w:t>年6月18日，第三方机构武汉永业赛博能规划勘测有限公司抽调8名专业技术人员迅速组建工作专班，合理安排人员负责基础数据审核和处理，完善矢量数据结构和调整，结合现有资料启动了各保护地整合优化分述和全市预案编制工作；</w:t>
      </w:r>
    </w:p>
    <w:p>
      <w:pPr>
        <w:pStyle w:val="style0"/>
        <w:spacing w:lineRule="exact" w:line="600"/>
        <w:ind w:firstLine="640" w:firstLineChars="200"/>
        <w:jc w:val="both"/>
        <w:rPr>
          <w:rFonts w:ascii="方正仿宋_GBK" w:eastAsia="方正仿宋_GBK"/>
          <w:sz w:val="32"/>
          <w:szCs w:val="32"/>
        </w:rPr>
      </w:pPr>
      <w:r>
        <w:rPr>
          <w:rFonts w:ascii="方正仿宋_GBK" w:eastAsia="方正仿宋_GBK"/>
          <w:sz w:val="32"/>
          <w:szCs w:val="32"/>
        </w:rPr>
        <w:t>20</w:t>
      </w:r>
      <w:r>
        <w:rPr>
          <w:rFonts w:ascii="方正仿宋_GBK" w:eastAsia="方正仿宋_GBK" w:hint="eastAsia"/>
          <w:sz w:val="32"/>
          <w:szCs w:val="32"/>
          <w:lang w:val="en-US" w:eastAsia="zh-CN"/>
        </w:rPr>
        <w:t>20</w:t>
      </w:r>
      <w:r>
        <w:rPr>
          <w:rFonts w:ascii="方正仿宋_GBK" w:eastAsia="方正仿宋_GBK" w:hint="eastAsia"/>
          <w:sz w:val="32"/>
          <w:szCs w:val="32"/>
        </w:rPr>
        <w:t>年7月10日，省林勘院安排专家带队，对随州市县级预案进行审查，提出修改意见；</w:t>
      </w:r>
    </w:p>
    <w:p>
      <w:pPr>
        <w:pStyle w:val="style0"/>
        <w:spacing w:lineRule="exact" w:line="600"/>
        <w:ind w:firstLine="640" w:firstLineChars="200"/>
        <w:jc w:val="both"/>
        <w:rPr>
          <w:rFonts w:ascii="方正仿宋_GBK" w:eastAsia="方正仿宋_GBK"/>
          <w:sz w:val="32"/>
          <w:szCs w:val="32"/>
        </w:rPr>
      </w:pPr>
      <w:r>
        <w:rPr>
          <w:rFonts w:ascii="方正仿宋_GBK" w:eastAsia="方正仿宋_GBK"/>
          <w:sz w:val="32"/>
          <w:szCs w:val="32"/>
        </w:rPr>
        <w:t>20</w:t>
      </w:r>
      <w:r>
        <w:rPr>
          <w:rFonts w:ascii="方正仿宋_GBK" w:eastAsia="方正仿宋_GBK" w:hint="eastAsia"/>
          <w:sz w:val="32"/>
          <w:szCs w:val="32"/>
          <w:lang w:val="en-US" w:eastAsia="zh-CN"/>
        </w:rPr>
        <w:t>20</w:t>
      </w:r>
      <w:r>
        <w:rPr>
          <w:rFonts w:ascii="方正仿宋_GBK" w:eastAsia="方正仿宋_GBK" w:hint="eastAsia"/>
          <w:sz w:val="32"/>
          <w:szCs w:val="32"/>
        </w:rPr>
        <w:t>年8月5日，市政府组织市级各行政单位和各部门，听取自然保护地整合优化预案编制汇报，提出修改建议；</w:t>
      </w:r>
    </w:p>
    <w:p>
      <w:pPr>
        <w:pStyle w:val="style0"/>
        <w:spacing w:lineRule="exact" w:line="600"/>
        <w:ind w:firstLine="640" w:firstLineChars="200"/>
        <w:jc w:val="both"/>
        <w:rPr>
          <w:rFonts w:ascii="方正仿宋_GBK" w:eastAsia="方正仿宋_GBK"/>
          <w:sz w:val="32"/>
          <w:szCs w:val="32"/>
        </w:rPr>
      </w:pPr>
      <w:r>
        <w:rPr>
          <w:rFonts w:ascii="方正仿宋_GBK" w:eastAsia="方正仿宋_GBK"/>
          <w:sz w:val="32"/>
          <w:szCs w:val="32"/>
        </w:rPr>
        <w:t>20</w:t>
      </w:r>
      <w:r>
        <w:rPr>
          <w:rFonts w:ascii="方正仿宋_GBK" w:eastAsia="方正仿宋_GBK" w:hint="eastAsia"/>
          <w:sz w:val="32"/>
          <w:szCs w:val="32"/>
          <w:lang w:val="en-US" w:eastAsia="zh-CN"/>
        </w:rPr>
        <w:t>20</w:t>
      </w:r>
      <w:r>
        <w:rPr>
          <w:rFonts w:ascii="方正仿宋_GBK" w:eastAsia="方正仿宋_GBK" w:hint="eastAsia"/>
          <w:sz w:val="32"/>
          <w:szCs w:val="32"/>
        </w:rPr>
        <w:t>年8月24日，湖北省林业局组织有关专家和部门代表，在武汉召开随州市自然保护地整合优化预案评审会，并形成了评审意见；</w:t>
      </w:r>
    </w:p>
    <w:p>
      <w:pPr>
        <w:pStyle w:val="style0"/>
        <w:spacing w:lineRule="exact" w:line="600"/>
        <w:ind w:firstLine="640" w:firstLineChars="200"/>
        <w:jc w:val="both"/>
        <w:rPr>
          <w:rFonts w:ascii="方正仿宋_GBK" w:eastAsia="方正仿宋_GBK"/>
          <w:sz w:val="32"/>
          <w:szCs w:val="32"/>
        </w:rPr>
      </w:pPr>
      <w:r>
        <w:rPr>
          <w:rFonts w:ascii="方正仿宋_GBK" w:eastAsia="方正仿宋_GBK" w:hint="eastAsia"/>
          <w:sz w:val="32"/>
          <w:szCs w:val="32"/>
        </w:rPr>
        <w:t>2021年10月8日湖北省林业局组织开展自然保护地整合优化预案“回头看”工作，重点排查和解决自然保护地整合优化预案编制中存在的突出问题；</w:t>
      </w:r>
    </w:p>
    <w:p>
      <w:pPr>
        <w:pStyle w:val="style0"/>
        <w:spacing w:lineRule="exact" w:line="600"/>
        <w:ind w:firstLine="640" w:firstLineChars="200"/>
        <w:jc w:val="both"/>
        <w:rPr>
          <w:rFonts w:ascii="方正仿宋_GBK" w:eastAsia="方正仿宋_GBK"/>
          <w:sz w:val="32"/>
          <w:szCs w:val="32"/>
        </w:rPr>
      </w:pPr>
      <w:r>
        <w:rPr>
          <w:rFonts w:ascii="方正仿宋_GBK" w:eastAsia="方正仿宋_GBK" w:hint="eastAsia"/>
          <w:sz w:val="32"/>
          <w:szCs w:val="32"/>
        </w:rPr>
        <w:t>2022年6月24日《国土空间规划》编制和“三区三线”划定工作启动后，根据湖北省林业局通知，在“三区三线”划定中修改完善自然保护地整合优化预案；</w:t>
      </w:r>
    </w:p>
    <w:p>
      <w:pPr>
        <w:pStyle w:val="style0"/>
        <w:spacing w:lineRule="exact" w:line="600"/>
        <w:ind w:firstLine="640" w:firstLineChars="200"/>
        <w:jc w:val="both"/>
        <w:rPr>
          <w:rFonts w:ascii="方正仿宋_GBK" w:eastAsia="方正仿宋_GBK"/>
          <w:sz w:val="32"/>
          <w:szCs w:val="32"/>
        </w:rPr>
      </w:pPr>
      <w:r>
        <w:rPr>
          <w:rFonts w:ascii="方正仿宋_GBK" w:eastAsia="方正仿宋_GBK" w:hint="eastAsia"/>
          <w:sz w:val="32"/>
          <w:szCs w:val="32"/>
        </w:rPr>
        <w:t>2022年</w:t>
      </w:r>
      <w:r>
        <w:rPr>
          <w:rFonts w:ascii="方正仿宋_GBK" w:eastAsia="方正仿宋_GBK"/>
          <w:sz w:val="32"/>
          <w:szCs w:val="32"/>
        </w:rPr>
        <w:t>9</w:t>
      </w:r>
      <w:r>
        <w:rPr>
          <w:rFonts w:ascii="方正仿宋_GBK" w:eastAsia="方正仿宋_GBK" w:hint="eastAsia"/>
          <w:sz w:val="32"/>
          <w:szCs w:val="32"/>
        </w:rPr>
        <w:t>月6日按照湖北省林业局要求，完成随州市风景名胜区整合优化预案完善工作；</w:t>
      </w:r>
    </w:p>
    <w:p>
      <w:pPr>
        <w:pStyle w:val="style0"/>
        <w:spacing w:lineRule="exact" w:line="600"/>
        <w:ind w:firstLine="640" w:firstLineChars="200"/>
        <w:jc w:val="both"/>
        <w:rPr>
          <w:rFonts w:ascii="方正仿宋_GBK" w:eastAsia="方正仿宋_GBK"/>
          <w:sz w:val="32"/>
          <w:szCs w:val="32"/>
        </w:rPr>
      </w:pPr>
      <w:r>
        <w:rPr>
          <w:rFonts w:ascii="方正仿宋_GBK" w:eastAsia="方正仿宋_GBK" w:hint="eastAsia"/>
          <w:sz w:val="32"/>
          <w:szCs w:val="32"/>
        </w:rPr>
        <w:t>2023年</w:t>
      </w:r>
      <w:r>
        <w:rPr>
          <w:rFonts w:ascii="方正仿宋_GBK" w:eastAsia="方正仿宋_GBK"/>
          <w:sz w:val="32"/>
          <w:szCs w:val="32"/>
        </w:rPr>
        <w:t>3</w:t>
      </w:r>
      <w:r>
        <w:rPr>
          <w:rFonts w:ascii="方正仿宋_GBK" w:eastAsia="方正仿宋_GBK" w:hint="eastAsia"/>
          <w:sz w:val="32"/>
          <w:szCs w:val="32"/>
        </w:rPr>
        <w:t>月6日国家林草局通知完成自然保护地整合优化方案。</w:t>
      </w:r>
    </w:p>
    <w:p>
      <w:pPr>
        <w:pStyle w:val="style0"/>
        <w:rPr>
          <w:rFonts w:ascii="方正仿宋_GBK" w:eastAsia="方正仿宋_GBK"/>
          <w:sz w:val="32"/>
          <w:szCs w:val="32"/>
        </w:rPr>
      </w:pPr>
      <w:r>
        <w:rPr>
          <w:rFonts w:ascii="方正仿宋_GBK" w:eastAsia="方正仿宋_GBK"/>
          <w:sz w:val="32"/>
          <w:szCs w:val="32"/>
        </w:rPr>
        <w:br w:type="page"/>
      </w:r>
    </w:p>
    <w:bookmarkStart w:id="41" w:name="_Toc138060881"/>
    <w:p>
      <w:pPr>
        <w:pStyle w:val="style1"/>
        <w:keepNext w:val="false"/>
        <w:keepLines w:val="false"/>
        <w:widowControl w:val="false"/>
        <w:adjustRightInd w:val="false"/>
        <w:snapToGrid w:val="false"/>
        <w:spacing w:before="0" w:after="0" w:lineRule="atLeast" w:line="600"/>
        <w:ind w:firstLine="643" w:firstLineChars="200"/>
        <w:jc w:val="both"/>
        <w:rPr>
          <w:rFonts w:ascii="黑体" w:eastAsia="黑体" w:hAnsi="黑体"/>
          <w:sz w:val="32"/>
          <w:szCs w:val="32"/>
        </w:rPr>
      </w:pPr>
      <w:r>
        <w:rPr>
          <w:rFonts w:ascii="黑体" w:eastAsia="黑体" w:hAnsi="黑体" w:hint="eastAsia"/>
          <w:sz w:val="32"/>
          <w:szCs w:val="32"/>
        </w:rPr>
        <w:t>三、整合优化规则</w:t>
      </w:r>
      <w:bookmarkEnd w:id="41"/>
    </w:p>
    <w:p>
      <w:pPr>
        <w:pStyle w:val="style0"/>
        <w:adjustRightInd w:val="false"/>
        <w:snapToGrid w:val="false"/>
        <w:spacing w:lineRule="atLeast" w:line="600"/>
        <w:ind w:firstLine="640" w:firstLineChars="200"/>
        <w:jc w:val="both"/>
        <w:rPr>
          <w:rFonts w:ascii="方正仿宋_GBK" w:eastAsia="方正仿宋_GBK"/>
          <w:sz w:val="32"/>
          <w:szCs w:val="32"/>
        </w:rPr>
      </w:pPr>
      <w:r>
        <w:rPr>
          <w:rFonts w:ascii="方正仿宋_GBK" w:eastAsia="方正仿宋_GBK" w:hint="eastAsia"/>
          <w:sz w:val="32"/>
          <w:szCs w:val="32"/>
        </w:rPr>
        <w:t>贯彻落实中办国办《关于建立以国家公园为主体的自然保护地体系的指导意见》（中发办</w:t>
      </w:r>
      <w:r>
        <w:rPr>
          <w:rFonts w:ascii="方正仿宋_GBK" w:eastAsia="方正仿宋_GBK"/>
          <w:sz w:val="32"/>
          <w:szCs w:val="32"/>
        </w:rPr>
        <w:t>〔2019〕</w:t>
      </w:r>
      <w:r>
        <w:rPr>
          <w:rFonts w:ascii="方正仿宋_GBK" w:eastAsia="方正仿宋_GBK" w:hint="eastAsia"/>
          <w:sz w:val="32"/>
          <w:szCs w:val="32"/>
        </w:rPr>
        <w:t>42号）、《关于在国土空间规划中统筹划定落实三条控制线的指导意见》（厅字</w:t>
      </w:r>
      <w:r>
        <w:rPr>
          <w:rFonts w:ascii="方正仿宋_GBK" w:eastAsia="方正仿宋_GBK"/>
          <w:sz w:val="32"/>
          <w:szCs w:val="32"/>
        </w:rPr>
        <w:t>〔2019〕</w:t>
      </w:r>
      <w:r>
        <w:rPr>
          <w:rFonts w:ascii="方正仿宋_GBK" w:eastAsia="方正仿宋_GBK" w:hint="eastAsia"/>
          <w:sz w:val="32"/>
          <w:szCs w:val="32"/>
        </w:rPr>
        <w:t>48号）精神，依据自然资源部、生态环境部、国家林草局</w:t>
      </w:r>
      <w:r>
        <w:rPr>
          <w:rFonts w:ascii="方正仿宋_GBK" w:eastAsia="方正仿宋_GBK"/>
          <w:sz w:val="32"/>
          <w:szCs w:val="32"/>
        </w:rPr>
        <w:t>《关于做好自然保护区范围及功能分区优化调整前期有关工作的函》</w:t>
      </w:r>
      <w:r>
        <w:rPr>
          <w:rFonts w:ascii="方正仿宋_GBK" w:eastAsia="方正仿宋_GBK" w:hint="eastAsia"/>
          <w:sz w:val="32"/>
          <w:szCs w:val="32"/>
          <w:lang w:eastAsia="zh-CN"/>
        </w:rPr>
        <w:t>（</w:t>
      </w:r>
      <w:r>
        <w:rPr>
          <w:rFonts w:ascii="方正仿宋_GBK" w:eastAsia="方正仿宋_GBK"/>
          <w:sz w:val="32"/>
          <w:szCs w:val="32"/>
        </w:rPr>
        <w:t>自然资函〔2020〕71号</w:t>
      </w:r>
      <w:r>
        <w:rPr>
          <w:rFonts w:ascii="方正仿宋_GBK" w:eastAsia="方正仿宋_GBK" w:hint="eastAsia"/>
          <w:sz w:val="32"/>
          <w:szCs w:val="32"/>
          <w:lang w:eastAsia="zh-CN"/>
        </w:rPr>
        <w:t>）</w:t>
      </w:r>
      <w:r>
        <w:rPr>
          <w:rFonts w:ascii="方正仿宋_GBK" w:eastAsia="方正仿宋_GBK" w:hint="eastAsia"/>
          <w:sz w:val="32"/>
          <w:szCs w:val="32"/>
        </w:rPr>
        <w:t>、《关于自然保护地整合优化有关事项的通知》</w:t>
      </w:r>
      <w:r>
        <w:rPr>
          <w:rFonts w:ascii="方正仿宋_GBK" w:eastAsia="方正仿宋_GBK" w:hint="eastAsia"/>
          <w:sz w:val="32"/>
          <w:szCs w:val="32"/>
          <w:lang w:eastAsia="zh-CN"/>
        </w:rPr>
        <w:t>（</w:t>
      </w:r>
      <w:r>
        <w:rPr>
          <w:rFonts w:ascii="方正仿宋_GBK" w:eastAsia="方正仿宋_GBK"/>
          <w:sz w:val="32"/>
          <w:szCs w:val="32"/>
        </w:rPr>
        <w:t>自然资办发〔2020〕42号</w:t>
      </w:r>
      <w:r>
        <w:rPr>
          <w:rFonts w:ascii="方正仿宋_GBK" w:eastAsia="方正仿宋_GBK" w:hint="eastAsia"/>
          <w:sz w:val="32"/>
          <w:szCs w:val="32"/>
          <w:lang w:eastAsia="zh-CN"/>
        </w:rPr>
        <w:t>）</w:t>
      </w:r>
      <w:r>
        <w:rPr>
          <w:rFonts w:ascii="方正仿宋_GBK" w:eastAsia="方正仿宋_GBK" w:hint="eastAsia"/>
          <w:sz w:val="32"/>
          <w:szCs w:val="32"/>
        </w:rPr>
        <w:t>、</w:t>
      </w:r>
      <w:r>
        <w:rPr>
          <w:rFonts w:ascii="方正仿宋_GBK" w:eastAsia="方正仿宋_GBK"/>
          <w:sz w:val="32"/>
          <w:szCs w:val="32"/>
        </w:rPr>
        <w:t>《关于生态保护红线自然保护地内矿业权差别化管理的通知》</w:t>
      </w:r>
      <w:r>
        <w:rPr>
          <w:rFonts w:ascii="方正仿宋_GBK" w:eastAsia="方正仿宋_GBK" w:hint="eastAsia"/>
          <w:sz w:val="32"/>
          <w:szCs w:val="32"/>
        </w:rPr>
        <w:t>（自然资函〔</w:t>
      </w:r>
      <w:r>
        <w:rPr>
          <w:rFonts w:ascii="方正仿宋_GBK" w:eastAsia="方正仿宋_GBK"/>
          <w:sz w:val="32"/>
          <w:szCs w:val="32"/>
        </w:rPr>
        <w:t>2020〕861号）</w:t>
      </w:r>
      <w:r>
        <w:rPr>
          <w:rFonts w:ascii="方正仿宋_GBK" w:eastAsia="方正仿宋_GBK" w:hint="eastAsia"/>
          <w:sz w:val="32"/>
          <w:szCs w:val="32"/>
        </w:rPr>
        <w:t>、《关于生态保护红线划定中有关空间矛盾冲突处理规则的补充通知》</w:t>
      </w:r>
      <w:r>
        <w:rPr>
          <w:rFonts w:ascii="方正仿宋_GBK" w:eastAsia="方正仿宋_GBK" w:hint="eastAsia"/>
          <w:sz w:val="32"/>
          <w:szCs w:val="32"/>
          <w:lang w:eastAsia="zh-CN"/>
        </w:rPr>
        <w:t>（</w:t>
      </w:r>
      <w:r>
        <w:rPr>
          <w:rFonts w:ascii="方正仿宋_GBK" w:eastAsia="方正仿宋_GBK"/>
          <w:sz w:val="32"/>
          <w:szCs w:val="32"/>
        </w:rPr>
        <w:t>自然资办〔2021〕458号</w:t>
      </w:r>
      <w:r>
        <w:rPr>
          <w:rFonts w:ascii="方正仿宋_GBK" w:eastAsia="方正仿宋_GBK" w:hint="eastAsia"/>
          <w:sz w:val="32"/>
          <w:szCs w:val="32"/>
          <w:lang w:eastAsia="zh-CN"/>
        </w:rPr>
        <w:t>）</w:t>
      </w:r>
      <w:r>
        <w:rPr>
          <w:rFonts w:ascii="方正仿宋_GBK" w:eastAsia="方正仿宋_GBK" w:hint="eastAsia"/>
          <w:sz w:val="32"/>
          <w:szCs w:val="32"/>
        </w:rPr>
        <w:t>、《关于在全国开展“三区三线”划定工作的函》</w:t>
      </w:r>
      <w:r>
        <w:rPr>
          <w:rFonts w:ascii="方正仿宋_GBK" w:eastAsia="方正仿宋_GBK" w:hint="eastAsia"/>
          <w:sz w:val="32"/>
          <w:szCs w:val="32"/>
          <w:lang w:eastAsia="zh-CN"/>
        </w:rPr>
        <w:t>（</w:t>
      </w:r>
      <w:r>
        <w:rPr>
          <w:rFonts w:ascii="方正仿宋_GBK" w:eastAsia="方正仿宋_GBK"/>
          <w:sz w:val="32"/>
          <w:szCs w:val="32"/>
        </w:rPr>
        <w:t>自然资函〔2022〕47号</w:t>
      </w:r>
      <w:r>
        <w:rPr>
          <w:rFonts w:ascii="方正仿宋_GBK" w:eastAsia="方正仿宋_GBK" w:hint="eastAsia"/>
          <w:sz w:val="32"/>
          <w:szCs w:val="32"/>
          <w:lang w:eastAsia="zh-CN"/>
        </w:rPr>
        <w:t>）</w:t>
      </w:r>
      <w:r>
        <w:rPr>
          <w:rFonts w:ascii="方正仿宋_GBK" w:eastAsia="方正仿宋_GBK" w:hint="eastAsia"/>
          <w:sz w:val="32"/>
          <w:szCs w:val="32"/>
        </w:rPr>
        <w:t>、《关于加强生态保护红线管理的通知》</w:t>
      </w:r>
      <w:r>
        <w:rPr>
          <w:rFonts w:ascii="方正仿宋_GBK" w:eastAsia="方正仿宋_GBK" w:hint="eastAsia"/>
          <w:sz w:val="32"/>
          <w:szCs w:val="32"/>
          <w:lang w:eastAsia="zh-CN"/>
        </w:rPr>
        <w:t>（</w:t>
      </w:r>
      <w:r>
        <w:rPr>
          <w:rFonts w:ascii="方正仿宋_GBK" w:eastAsia="方正仿宋_GBK"/>
          <w:sz w:val="32"/>
          <w:szCs w:val="32"/>
        </w:rPr>
        <w:t>自然资发〔2022〕142号</w:t>
      </w:r>
      <w:r>
        <w:rPr>
          <w:rFonts w:ascii="方正仿宋_GBK" w:eastAsia="方正仿宋_GBK" w:hint="eastAsia"/>
          <w:sz w:val="32"/>
          <w:szCs w:val="32"/>
        </w:rPr>
        <w:t>）、《关于做好风景名胜区整合优化预案编制工作的函》</w:t>
      </w:r>
      <w:r>
        <w:rPr>
          <w:rFonts w:ascii="方正仿宋_GBK" w:eastAsia="方正仿宋_GBK" w:hint="eastAsia"/>
          <w:sz w:val="32"/>
          <w:szCs w:val="32"/>
          <w:lang w:eastAsia="zh-CN"/>
        </w:rPr>
        <w:t>（</w:t>
      </w:r>
      <w:r>
        <w:rPr>
          <w:rFonts w:ascii="方正仿宋_GBK" w:eastAsia="方正仿宋_GBK"/>
          <w:sz w:val="32"/>
          <w:szCs w:val="32"/>
        </w:rPr>
        <w:t>办函保字〔2022〕99号</w:t>
      </w:r>
      <w:r>
        <w:rPr>
          <w:rFonts w:ascii="方正仿宋_GBK" w:eastAsia="方正仿宋_GBK" w:hint="eastAsia"/>
          <w:sz w:val="32"/>
          <w:szCs w:val="32"/>
          <w:lang w:eastAsia="zh-CN"/>
        </w:rPr>
        <w:t>）</w:t>
      </w:r>
      <w:r>
        <w:rPr>
          <w:rFonts w:ascii="方正仿宋_GBK" w:eastAsia="方正仿宋_GBK" w:hint="eastAsia"/>
          <w:sz w:val="32"/>
          <w:szCs w:val="32"/>
        </w:rPr>
        <w:t>等文件，确定整合优化规则如下。</w:t>
      </w:r>
    </w:p>
    <w:bookmarkStart w:id="42" w:name="_Toc138060882"/>
    <w:p>
      <w:pPr>
        <w:pStyle w:val="style2"/>
        <w:keepNext w:val="false"/>
        <w:keepLines w:val="false"/>
        <w:widowControl w:val="false"/>
        <w:adjustRightInd w:val="false"/>
        <w:snapToGrid w:val="false"/>
        <w:spacing w:before="0" w:after="0" w:lineRule="atLeast" w:line="600"/>
        <w:ind w:firstLine="643" w:firstLineChars="200"/>
        <w:jc w:val="both"/>
        <w:rPr>
          <w:rFonts w:ascii="方正楷体_GBK" w:cs="方正楷体_GBK" w:eastAsia="方正楷体_GBK" w:hAnsi="方正楷体_GBK"/>
        </w:rPr>
      </w:pPr>
      <w:r>
        <w:rPr>
          <w:rFonts w:ascii="方正楷体_GBK" w:cs="方正楷体_GBK" w:eastAsia="方正楷体_GBK" w:hAnsi="方正楷体_GBK" w:hint="eastAsia"/>
        </w:rPr>
        <w:t>（一）分类分级规则</w:t>
      </w:r>
      <w:bookmarkEnd w:id="42"/>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b/>
          <w:bCs/>
          <w:sz w:val="32"/>
          <w:szCs w:val="32"/>
        </w:rPr>
      </w:pPr>
      <w:r>
        <w:rPr>
          <w:rFonts w:ascii="方正仿宋_GBK" w:cs="仿宋_GB2312" w:eastAsia="方正仿宋_GBK" w:hAnsi="华文仿宋" w:hint="eastAsia"/>
          <w:b/>
          <w:bCs/>
          <w:sz w:val="32"/>
          <w:szCs w:val="32"/>
        </w:rPr>
        <w:t>1. 分类规则</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以生态功能和生物多样性评估为基础，依据所在区域的自然属性、生态价值和管理目标，对现有各类自然保护地进行梳理归类，将整合优化后的自然保护地分为国家公园、自然保护区、自然公园三大类。</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b/>
          <w:sz w:val="32"/>
          <w:szCs w:val="32"/>
        </w:rPr>
        <w:t>国家公园：</w:t>
      </w:r>
      <w:r>
        <w:rPr>
          <w:rFonts w:ascii="方正仿宋_GBK" w:cs="仿宋_GB2312" w:eastAsia="方正仿宋_GBK" w:hAnsi="华文仿宋" w:hint="eastAsia"/>
          <w:sz w:val="32"/>
          <w:szCs w:val="32"/>
        </w:rPr>
        <w:t>以国家公园体制试点方案为基本遵循，坚持山水林田湖草生命共同体理念，按照自然生态系统整体性、系统性及其内在规律，对相关自然保护地进行功能重组，将</w:t>
      </w:r>
      <w:r>
        <w:rPr>
          <w:rFonts w:ascii="方正仿宋_GBK" w:cs="仿宋_GB2312" w:eastAsia="方正仿宋_GBK" w:hAnsi="华文仿宋"/>
          <w:sz w:val="32"/>
          <w:szCs w:val="32"/>
        </w:rPr>
        <w:t>具有国家代表性生态系统的</w:t>
      </w:r>
      <w:r>
        <w:rPr>
          <w:rFonts w:ascii="方正仿宋_GBK" w:cs="仿宋_GB2312" w:eastAsia="方正仿宋_GBK" w:hAnsi="华文仿宋" w:hint="eastAsia"/>
          <w:sz w:val="32"/>
          <w:szCs w:val="32"/>
        </w:rPr>
        <w:t>区域</w:t>
      </w:r>
      <w:r>
        <w:rPr>
          <w:rFonts w:ascii="方正仿宋_GBK" w:cs="仿宋_GB2312" w:eastAsia="方正仿宋_GBK" w:hAnsi="华文仿宋"/>
          <w:sz w:val="32"/>
          <w:szCs w:val="32"/>
        </w:rPr>
        <w:t>划</w:t>
      </w:r>
      <w:r>
        <w:rPr>
          <w:rFonts w:ascii="方正仿宋_GBK" w:cs="仿宋_GB2312" w:eastAsia="方正仿宋_GBK" w:hAnsi="华文仿宋" w:hint="eastAsia"/>
          <w:sz w:val="32"/>
          <w:szCs w:val="32"/>
        </w:rPr>
        <w:t>为</w:t>
      </w:r>
      <w:r>
        <w:rPr>
          <w:rFonts w:ascii="方正仿宋_GBK" w:cs="仿宋_GB2312" w:eastAsia="方正仿宋_GBK" w:hAnsi="华文仿宋"/>
          <w:sz w:val="32"/>
          <w:szCs w:val="32"/>
        </w:rPr>
        <w:t>国家公园。</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b/>
          <w:sz w:val="32"/>
          <w:szCs w:val="32"/>
        </w:rPr>
        <w:t>自然保护区：</w:t>
      </w:r>
      <w:r>
        <w:rPr>
          <w:rFonts w:ascii="方正仿宋_GBK" w:cs="仿宋_GB2312" w:eastAsia="方正仿宋_GBK" w:hAnsi="华文仿宋" w:hint="eastAsia"/>
          <w:sz w:val="32"/>
          <w:szCs w:val="32"/>
        </w:rPr>
        <w:t>将典型自然生态系统、珍稀濒危</w:t>
      </w:r>
      <w:r>
        <w:rPr>
          <w:rFonts w:ascii="方正仿宋_GBK" w:cs="仿宋_GB2312" w:eastAsia="方正仿宋_GBK" w:hAnsi="华文仿宋"/>
          <w:sz w:val="32"/>
          <w:szCs w:val="32"/>
        </w:rPr>
        <w:t>野生动植物种天然集中分布区、有特殊意义的自然遗迹</w:t>
      </w:r>
      <w:r>
        <w:rPr>
          <w:rFonts w:ascii="方正仿宋_GBK" w:cs="仿宋_GB2312" w:eastAsia="方正仿宋_GBK" w:hAnsi="华文仿宋" w:hint="eastAsia"/>
          <w:sz w:val="32"/>
          <w:szCs w:val="32"/>
        </w:rPr>
        <w:t>划为自然保护区。现有自然保护区原则上继续保留，无明确保护对象、无重要保护价值的省级、市县级自然保护区经评估后可转为自然公园，或予以撤销。</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b/>
          <w:sz w:val="32"/>
          <w:szCs w:val="32"/>
        </w:rPr>
        <w:t>自然公园：</w:t>
      </w:r>
      <w:r>
        <w:rPr>
          <w:rFonts w:ascii="方正仿宋_GBK" w:cs="仿宋_GB2312" w:eastAsia="方正仿宋_GBK" w:hAnsi="华文仿宋" w:hint="eastAsia"/>
          <w:sz w:val="32"/>
          <w:szCs w:val="32"/>
        </w:rPr>
        <w:t>将</w:t>
      </w:r>
      <w:r>
        <w:rPr>
          <w:rFonts w:ascii="方正仿宋_GBK" w:cs="仿宋_GB2312" w:eastAsia="方正仿宋_GBK" w:hAnsi="华文仿宋"/>
          <w:sz w:val="32"/>
          <w:szCs w:val="32"/>
        </w:rPr>
        <w:t>具有生态、观赏、文化</w:t>
      </w:r>
      <w:r>
        <w:rPr>
          <w:rFonts w:ascii="方正仿宋_GBK" w:cs="仿宋_GB2312" w:eastAsia="方正仿宋_GBK" w:hAnsi="华文仿宋" w:hint="eastAsia"/>
          <w:sz w:val="32"/>
          <w:szCs w:val="32"/>
        </w:rPr>
        <w:t>、</w:t>
      </w:r>
      <w:r>
        <w:rPr>
          <w:rFonts w:ascii="方正仿宋_GBK" w:cs="仿宋_GB2312" w:eastAsia="方正仿宋_GBK" w:hAnsi="华文仿宋"/>
          <w:sz w:val="32"/>
          <w:szCs w:val="32"/>
        </w:rPr>
        <w:t>科学</w:t>
      </w:r>
      <w:r>
        <w:rPr>
          <w:rFonts w:ascii="方正仿宋_GBK" w:cs="仿宋_GB2312" w:eastAsia="方正仿宋_GBK" w:hAnsi="华文仿宋" w:hint="eastAsia"/>
          <w:sz w:val="32"/>
          <w:szCs w:val="32"/>
        </w:rPr>
        <w:t>等价值的重要自然区域划为自然公园</w:t>
      </w:r>
      <w:r>
        <w:rPr>
          <w:rFonts w:ascii="方正仿宋_GBK" w:cs="仿宋_GB2312" w:eastAsia="方正仿宋_GBK" w:hAnsi="华文仿宋"/>
          <w:sz w:val="32"/>
          <w:szCs w:val="32"/>
        </w:rPr>
        <w:t>。</w:t>
      </w:r>
      <w:r>
        <w:rPr>
          <w:rFonts w:ascii="方正仿宋_GBK" w:cs="仿宋_GB2312" w:eastAsia="方正仿宋_GBK" w:hAnsi="华文仿宋" w:hint="eastAsia"/>
          <w:sz w:val="32"/>
          <w:szCs w:val="32"/>
        </w:rPr>
        <w:t>除自然保护区外，现有其他自然保护地依据主体生态系统、自然遗迹、自然景观所属类型，分为风景名胜区、森林公园、地质公园、湿地公园、海洋公园、沙漠公园，经评估后也可转为地方级自然保护区或予以撤销。现有海洋特别保护区经评估后转为自然保护区，或按海洋公园保留，今后不再设立海洋特别保护区。</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b/>
          <w:bCs/>
          <w:sz w:val="32"/>
          <w:szCs w:val="32"/>
        </w:rPr>
      </w:pPr>
      <w:r>
        <w:rPr>
          <w:rFonts w:ascii="方正仿宋_GBK" w:cs="仿宋_GB2312" w:eastAsia="方正仿宋_GBK" w:hAnsi="华文仿宋" w:hint="eastAsia"/>
          <w:b/>
          <w:bCs/>
          <w:sz w:val="32"/>
          <w:szCs w:val="32"/>
        </w:rPr>
        <w:t>2. 分级规则</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将现有国家级、省级、市（州）级、县级等各级自然保护地，按照生态系统重要程度和事权划分原则，实行分级设立、分级管理，分为国家级和地方级。国家公园、国家级自然保护区、国家级风景名胜区由国务院批准设立、调整、撤销，其他国家级自然公园由国家林草局批准设立、调整、撤销；地方级自然保护地由省级政府批准设立、调整、撤销，管理主体由省级政府确定。探索公益治理、社区治理、共同治理等保护方式。</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现有国家级自然公园，经评估可以转为地方级自然保护地。现有省级、市级、县级自然保护地原则上统一改称为地方级自然保护地；经评估不具备保护价值的，可以撤销。</w:t>
      </w:r>
    </w:p>
    <w:bookmarkStart w:id="43" w:name="_Toc138060883"/>
    <w:p>
      <w:pPr>
        <w:pStyle w:val="style2"/>
        <w:keepNext w:val="false"/>
        <w:keepLines w:val="false"/>
        <w:widowControl w:val="false"/>
        <w:adjustRightInd w:val="false"/>
        <w:snapToGrid w:val="false"/>
        <w:spacing w:before="0" w:after="0" w:lineRule="atLeast" w:line="600"/>
        <w:ind w:firstLine="643" w:firstLineChars="200"/>
        <w:jc w:val="both"/>
        <w:rPr>
          <w:rFonts w:ascii="方正楷体_GBK" w:cs="方正楷体_GBK" w:eastAsia="方正楷体_GBK" w:hAnsi="方正楷体_GBK"/>
        </w:rPr>
      </w:pPr>
      <w:r>
        <w:rPr>
          <w:rFonts w:ascii="方正楷体_GBK" w:cs="方正楷体_GBK" w:eastAsia="方正楷体_GBK" w:hAnsi="方正楷体_GBK" w:hint="eastAsia"/>
        </w:rPr>
        <w:t>（二）整合归并规则</w:t>
      </w:r>
      <w:bookmarkEnd w:id="43"/>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以保持生态系统多样性、系统性、持续性为原则，遵从保护面积不减少、保护强度不降低、保护性质不改变的要求，按照同级别保护强度优先、不同级别低级别服从高级别的原则，对交叉重叠、相邻相连的自然保护地进行整合，或结合资源禀赋、发展目标、管理基础等实际情况，进行合理拆分，做到一个区域只有一个自然保护地、一套机构、一块牌子。</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b/>
          <w:bCs/>
          <w:sz w:val="32"/>
          <w:szCs w:val="32"/>
        </w:rPr>
      </w:pPr>
      <w:r>
        <w:rPr>
          <w:rFonts w:ascii="方正仿宋_GBK" w:cs="仿宋_GB2312" w:eastAsia="方正仿宋_GBK" w:hAnsi="华文仿宋" w:hint="eastAsia"/>
          <w:b/>
          <w:bCs/>
          <w:sz w:val="32"/>
          <w:szCs w:val="32"/>
        </w:rPr>
        <w:t>1. 国家公园</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国家公园试点区内现有自然保护地纳入国家公园管理。现有自然保护地整体位于国家公园试点区范围内的，原有自然保护地不再保留。现有自然保护地部分纳入国家公园试点范围的，试点范围内的区域并入国家公园管理；试点范围外的区域经评估后，可以保留、撤销，或转为其他类型自然保护地，也可并入相邻的自然保护地。</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b/>
          <w:bCs/>
          <w:sz w:val="32"/>
          <w:szCs w:val="32"/>
        </w:rPr>
      </w:pPr>
      <w:r>
        <w:rPr>
          <w:rFonts w:ascii="方正仿宋_GBK" w:cs="仿宋_GB2312" w:eastAsia="方正仿宋_GBK" w:hAnsi="华文仿宋" w:hint="eastAsia"/>
          <w:b/>
          <w:bCs/>
          <w:sz w:val="32"/>
          <w:szCs w:val="32"/>
        </w:rPr>
        <w:t>2. 自然保护区</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国家级自然保护区与国家级风景名胜区交叉重叠的，经评估后可以进行合理拆分、各自保留；与其他自然保护地交叉重叠的，优先保留国家级自然保护区。省级自然保护区与省级及以下其他自然保护地重叠的，优先保留省级自然保护区。</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b/>
          <w:sz w:val="32"/>
          <w:szCs w:val="32"/>
        </w:rPr>
      </w:pPr>
      <w:r>
        <w:rPr>
          <w:rFonts w:ascii="方正仿宋_GBK" w:cs="仿宋_GB2312" w:eastAsia="方正仿宋_GBK" w:hAnsi="华文仿宋" w:hint="eastAsia"/>
          <w:b/>
          <w:sz w:val="32"/>
          <w:szCs w:val="32"/>
        </w:rPr>
        <w:t>3. 自然公园</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风景名胜区、森林公园、地质公园、湿地公园、沙漠公园相互交叉重叠的，原则上由设立审批层级高的整合低级别的，特殊情况下可根据实际情况整合归并或进行合理拆分。考虑到风景名胜区的特殊性，其生态功能极重要、生态环境极脆弱的区域划入生态保护红线，其他人文设施密集或开发利用强度大的区域不划入生态保护红线，按《风景名胜区条例》进行管理。</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水产种质资源保护区与国家公园、自然保护区交叉重叠的，整合到国家公园、自然保护区；与自然公园交叉重叠的，经科学评估具有重要保护价值的，整合到相应的自然公园。整合优化后，水产种质资源保护区不纳入自然保护地体系，继续按《渔业法》及有关规定进行管理。</w:t>
      </w:r>
    </w:p>
    <w:bookmarkStart w:id="44" w:name="_Toc138060884"/>
    <w:p>
      <w:pPr>
        <w:pStyle w:val="style2"/>
        <w:keepNext w:val="false"/>
        <w:keepLines w:val="false"/>
        <w:widowControl w:val="false"/>
        <w:adjustRightInd w:val="false"/>
        <w:snapToGrid w:val="false"/>
        <w:spacing w:before="0" w:after="0" w:lineRule="atLeast" w:line="600"/>
        <w:ind w:firstLine="643" w:firstLineChars="200"/>
        <w:jc w:val="both"/>
        <w:rPr>
          <w:rFonts w:ascii="方正楷体_GBK" w:cs="方正楷体_GBK" w:eastAsia="方正楷体_GBK" w:hAnsi="方正楷体_GBK"/>
        </w:rPr>
      </w:pPr>
      <w:r>
        <w:rPr>
          <w:rFonts w:ascii="方正楷体_GBK" w:cs="方正楷体_GBK" w:eastAsia="方正楷体_GBK" w:hAnsi="方正楷体_GBK" w:hint="eastAsia"/>
        </w:rPr>
        <w:t>（三）分区优化规则</w:t>
      </w:r>
      <w:bookmarkEnd w:id="44"/>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基于功能定位，按照各区域的生态价值、原真性、人类活动强度，对自然保护地合理分区，实行差别化管理。国家公园和自然保护区由核心保护区、一般控制区组成，原则上核心保护区禁止人为活动，一般控制区限制人为活动。自然公园按一般控制区管理。总结自然保护地发展经验教训，对标国家公园试点成果和生态保护红线要求，统筹制定自然保护地分区管控规定。</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原则上，将现有自然保护区的核心区、缓冲区转为核心保护区，实验区转为一般控制区。自然保护区核心区、缓冲区内的合法水利水电等设施、历史文化名村、少数民族特色村寨和重要人文景观合法建筑，包括有历史文化价值的遗址遗迹、寺庙、名人故居、纪念馆等，调整为一般控制区。自然保护区实验区内无人为活动且具有重要保护价值的区域，特别是国家和省级重点保护野生动植物的关键分布区域、生态廊道的重要节点、重要自然遗迹等，调整为核心保护区。</w:t>
      </w:r>
    </w:p>
    <w:bookmarkStart w:id="45" w:name="_Toc138060885"/>
    <w:p>
      <w:pPr>
        <w:pStyle w:val="style2"/>
        <w:keepNext w:val="false"/>
        <w:keepLines w:val="false"/>
        <w:widowControl w:val="false"/>
        <w:adjustRightInd w:val="false"/>
        <w:snapToGrid w:val="false"/>
        <w:spacing w:before="0" w:after="0" w:lineRule="atLeast" w:line="600"/>
        <w:ind w:firstLine="643" w:firstLineChars="200"/>
        <w:jc w:val="both"/>
        <w:rPr>
          <w:rFonts w:ascii="方正楷体_GBK" w:cs="方正楷体_GBK" w:eastAsia="方正楷体_GBK" w:hAnsi="方正楷体_GBK"/>
        </w:rPr>
      </w:pPr>
      <w:r>
        <w:rPr>
          <w:rFonts w:ascii="方正楷体_GBK" w:cs="方正楷体_GBK" w:eastAsia="方正楷体_GBK" w:hAnsi="方正楷体_GBK" w:hint="eastAsia"/>
        </w:rPr>
        <w:t>（四）调入规则</w:t>
      </w:r>
      <w:bookmarkEnd w:id="45"/>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坚持生态优先、应划尽划，以自然保护空缺分析结果为指引，结合国土三调最新成果，全域分析森林、湿地、荒漠、海洋、冰川和永久积雪、地质遗迹等资源分布，将现有自然保护地周边生态保护价值高、生物多样性富集或具有潜在重要生态价值的区域划入自然保护地，提升自然保护地空间完整性和生态廊道连通性。</w:t>
      </w:r>
    </w:p>
    <w:bookmarkStart w:id="46" w:name="_Toc138060886"/>
    <w:p>
      <w:pPr>
        <w:pStyle w:val="style2"/>
        <w:keepNext w:val="false"/>
        <w:keepLines w:val="false"/>
        <w:widowControl w:val="false"/>
        <w:adjustRightInd w:val="false"/>
        <w:snapToGrid w:val="false"/>
        <w:spacing w:before="0" w:after="0" w:lineRule="atLeast" w:line="600"/>
        <w:ind w:firstLine="643" w:firstLineChars="200"/>
        <w:jc w:val="both"/>
        <w:rPr>
          <w:rFonts w:ascii="方正楷体_GBK" w:cs="方正楷体_GBK" w:eastAsia="方正楷体_GBK" w:hAnsi="方正楷体_GBK"/>
        </w:rPr>
      </w:pPr>
      <w:r>
        <w:rPr>
          <w:rFonts w:ascii="方正楷体_GBK" w:cs="方正楷体_GBK" w:eastAsia="方正楷体_GBK" w:hAnsi="方正楷体_GBK" w:hint="eastAsia"/>
        </w:rPr>
        <w:t>（五）矛盾冲突处理规则</w:t>
      </w:r>
      <w:bookmarkEnd w:id="46"/>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坚持底线思维，优先保障粮食安全、生态安全，兼顾能源资源需求，在科学评估的基础上，本着尊重历史、实事求是、相对合理的原则，妥善处理各类矛盾冲突。对标生态保护红线划定和国土空间治理要求，将不符合管控要求的矛盾冲突空间调出自然保护地范围，同时修订完善自然保护地法律法规，允许适度开展一些对生态环境不造成明显影响的人类活动，实现人与自然和谐共生。</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b/>
          <w:bCs/>
          <w:sz w:val="32"/>
          <w:szCs w:val="32"/>
        </w:rPr>
      </w:pPr>
      <w:r>
        <w:rPr>
          <w:rFonts w:ascii="方正仿宋_GBK" w:cs="仿宋_GB2312" w:eastAsia="方正仿宋_GBK" w:hAnsi="华文仿宋" w:hint="eastAsia"/>
          <w:b/>
          <w:bCs/>
          <w:sz w:val="32"/>
          <w:szCs w:val="32"/>
        </w:rPr>
        <w:t>1</w:t>
      </w:r>
      <w:r>
        <w:rPr>
          <w:rFonts w:ascii="方正仿宋_GBK" w:cs="仿宋_GB2312" w:eastAsia="方正仿宋_GBK" w:hAnsi="华文仿宋"/>
          <w:b/>
          <w:bCs/>
          <w:sz w:val="32"/>
          <w:szCs w:val="32"/>
        </w:rPr>
        <w:t xml:space="preserve">. </w:t>
      </w:r>
      <w:r>
        <w:rPr>
          <w:rFonts w:ascii="方正仿宋_GBK" w:cs="仿宋_GB2312" w:eastAsia="方正仿宋_GBK" w:hAnsi="华文仿宋" w:hint="eastAsia"/>
          <w:b/>
          <w:bCs/>
          <w:sz w:val="32"/>
          <w:szCs w:val="32"/>
        </w:rPr>
        <w:t>问题点位</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对中央生态环境保护督察、自然保护地绿盾专项行动，以及违建别墅、高尔夫球场、小水电等清理整治专项行动涉及的问题点位，由林业草原、自然资源、生态环境部门对照问题清单进行梳理，对标相关整改方案要求妥善处理，严禁简单地以调代改、一调了之。</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b/>
          <w:bCs/>
          <w:sz w:val="32"/>
          <w:szCs w:val="32"/>
        </w:rPr>
      </w:pPr>
      <w:r>
        <w:rPr>
          <w:rFonts w:ascii="方正仿宋_GBK" w:cs="仿宋_GB2312" w:eastAsia="方正仿宋_GBK" w:hAnsi="华文仿宋"/>
          <w:b/>
          <w:bCs/>
          <w:sz w:val="32"/>
          <w:szCs w:val="32"/>
        </w:rPr>
        <w:t>2</w:t>
      </w:r>
      <w:r>
        <w:rPr>
          <w:rFonts w:ascii="方正仿宋_GBK" w:cs="仿宋_GB2312" w:eastAsia="方正仿宋_GBK" w:hAnsi="华文仿宋" w:hint="eastAsia"/>
          <w:b/>
          <w:bCs/>
          <w:sz w:val="32"/>
          <w:szCs w:val="32"/>
        </w:rPr>
        <w:t>. 耕地及永久基本农田</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核心保护区内的耕地原则上不予调出，今后逐步转为生态用地。一般控制区内集中连片的稳定耕地，因划定永久基本农田需要，可以调出自然保护地范围，但零星分散的、承载保护生态和农耕文化双重功能的梯田，不予调出，按一般耕地进行管理。</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b/>
          <w:bCs/>
          <w:sz w:val="32"/>
          <w:szCs w:val="32"/>
        </w:rPr>
      </w:pPr>
      <w:r>
        <w:rPr>
          <w:rFonts w:ascii="方正仿宋_GBK" w:cs="仿宋_GB2312" w:eastAsia="方正仿宋_GBK" w:hAnsi="华文仿宋"/>
          <w:b/>
          <w:bCs/>
          <w:sz w:val="32"/>
          <w:szCs w:val="32"/>
        </w:rPr>
        <w:t>3</w:t>
      </w:r>
      <w:r>
        <w:rPr>
          <w:rFonts w:ascii="方正仿宋_GBK" w:cs="仿宋_GB2312" w:eastAsia="方正仿宋_GBK" w:hAnsi="华文仿宋" w:hint="eastAsia"/>
          <w:b/>
          <w:bCs/>
          <w:sz w:val="32"/>
          <w:szCs w:val="32"/>
        </w:rPr>
        <w:t>. 人工商品林</w:t>
      </w:r>
    </w:p>
    <w:p>
      <w:pPr>
        <w:pStyle w:val="style0"/>
        <w:widowControl w:val="false"/>
        <w:adjustRightInd w:val="false"/>
        <w:snapToGrid w:val="false"/>
        <w:spacing w:lineRule="atLeast" w:line="600"/>
        <w:ind w:firstLine="640" w:firstLineChars="200"/>
        <w:jc w:val="both"/>
        <w:rPr>
          <w:rFonts w:ascii="方正仿宋_GBK" w:eastAsia="方正仿宋_GBK"/>
          <w:sz w:val="32"/>
          <w:szCs w:val="32"/>
        </w:rPr>
      </w:pPr>
      <w:r>
        <w:rPr>
          <w:rFonts w:ascii="方正仿宋_GBK" w:eastAsia="方正仿宋_GBK" w:hint="eastAsia"/>
          <w:sz w:val="32"/>
          <w:szCs w:val="32"/>
        </w:rPr>
        <w:t>成片人工商品林可以调出自然保护地范围，但</w:t>
      </w:r>
      <w:r>
        <w:rPr>
          <w:rFonts w:ascii="方正仿宋_GBK" w:cs="仿宋_GB2312" w:eastAsia="方正仿宋_GBK" w:hAnsi="华文仿宋" w:hint="eastAsia"/>
          <w:sz w:val="32"/>
          <w:szCs w:val="32"/>
        </w:rPr>
        <w:t>位于重要江河干流源头两岸、重要湿地和水库周边等五类重要生态区位的</w:t>
      </w:r>
      <w:r>
        <w:rPr>
          <w:rFonts w:ascii="方正仿宋_GBK" w:eastAsia="方正仿宋_GBK" w:hint="eastAsia"/>
          <w:sz w:val="32"/>
          <w:szCs w:val="32"/>
        </w:rPr>
        <w:t>，不予调出。鼓励地方政府通过租赁、置换、赎买、合作等方式，对自然保护地内的人工商品林进行统一管理，维护产权人权益，实现多元化保护，逐步转为生态公益林。今后核心保护区内的人工商品林因防灾救灾、栖息地优化等需要，经审批后可以进行树种更替和林相改造；一般控制区内的人工商品林，可以依法进行必要的抚育采伐。</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b/>
          <w:bCs/>
          <w:sz w:val="32"/>
          <w:szCs w:val="32"/>
        </w:rPr>
      </w:pPr>
      <w:r>
        <w:rPr>
          <w:rFonts w:ascii="方正仿宋_GBK" w:cs="仿宋_GB2312" w:eastAsia="方正仿宋_GBK" w:hAnsi="华文仿宋"/>
          <w:b/>
          <w:bCs/>
          <w:sz w:val="32"/>
          <w:szCs w:val="32"/>
        </w:rPr>
        <w:t>4</w:t>
      </w:r>
      <w:r>
        <w:rPr>
          <w:rFonts w:ascii="方正仿宋_GBK" w:cs="仿宋_GB2312" w:eastAsia="方正仿宋_GBK" w:hAnsi="华文仿宋" w:hint="eastAsia"/>
          <w:b/>
          <w:bCs/>
          <w:sz w:val="32"/>
          <w:szCs w:val="32"/>
        </w:rPr>
        <w:t>. 矿业权</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自然保护地核心保护区内的矿业权原则上不予调出。一般控制区内的矿业权，符合生态保护红线关于矿业权分类处置规定的可以保留在自然保护地内；其他矿业权，对生态功能不造成明显影响的可调出自然保护地范围，造成明显影响的如露天砂石粘土矿不予调出。已依法设立的油气探矿权，在满足有关生态环保和安全生产要求的前提下，可继续开展勘查活动，当探明储量并大比例压缩范围后，可将开采活动占用的地面空间调出自然保护地。</w:t>
      </w:r>
    </w:p>
    <w:p>
      <w:pPr>
        <w:pStyle w:val="style0"/>
        <w:widowControl w:val="false"/>
        <w:adjustRightInd w:val="false"/>
        <w:snapToGrid w:val="false"/>
        <w:spacing w:lineRule="atLeast" w:line="600"/>
        <w:ind w:left="643"/>
        <w:jc w:val="both"/>
        <w:rPr>
          <w:rFonts w:ascii="方正仿宋_GBK" w:cs="仿宋_GB2312" w:eastAsia="方正仿宋_GBK" w:hAnsi="华文仿宋"/>
          <w:b/>
          <w:bCs/>
          <w:sz w:val="32"/>
          <w:szCs w:val="32"/>
        </w:rPr>
      </w:pPr>
      <w:r>
        <w:rPr>
          <w:rFonts w:ascii="方正仿宋_GBK" w:cs="仿宋_GB2312" w:eastAsia="方正仿宋_GBK" w:hAnsi="华文仿宋"/>
          <w:b/>
          <w:bCs/>
          <w:sz w:val="32"/>
          <w:szCs w:val="32"/>
        </w:rPr>
        <w:t>5</w:t>
      </w:r>
      <w:r>
        <w:rPr>
          <w:rFonts w:ascii="方正仿宋_GBK" w:cs="仿宋_GB2312" w:eastAsia="方正仿宋_GBK" w:hAnsi="华文仿宋" w:hint="eastAsia"/>
          <w:b/>
          <w:bCs/>
          <w:sz w:val="32"/>
          <w:szCs w:val="32"/>
        </w:rPr>
        <w:t>. 开发区和城镇村</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自然保护地内的开发区和城镇、人口密集的村屯，可以调出自然保护地范围；零星分散的自然村落、居民点不予调出。今后结合城镇化和乡村规划的实施，严格控制增量，逐步消化存量。允许原住民和其他合法权益主体在不扩大规模的前提下，修缮必要的生产生活设施，适度开展种植、放牧、捕捞、养殖等活动。</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b/>
          <w:bCs/>
          <w:sz w:val="32"/>
          <w:szCs w:val="32"/>
        </w:rPr>
      </w:pPr>
      <w:r>
        <w:rPr>
          <w:rFonts w:ascii="方正仿宋_GBK" w:cs="仿宋_GB2312" w:eastAsia="方正仿宋_GBK" w:hAnsi="华文仿宋" w:hint="eastAsia"/>
          <w:b/>
          <w:bCs/>
          <w:sz w:val="32"/>
          <w:szCs w:val="32"/>
        </w:rPr>
        <w:t>6. 项目设施用地</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衔接发展规划、国土空间规划和各类专项规划，对照生态保护红线管控要求，部分选址明确的能源、交通、水利等重大项目，以及一些精准扶贫或乡村振兴项目、已立项或已建成但与生态保护红线管控要求冲突的项目设施用地，经举证后可以调出自然保护地范围。另外，部分省份涉海自然保护地内的确权养殖用海，经举证后可以调出保护地范围。</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b/>
          <w:bCs/>
          <w:sz w:val="32"/>
          <w:szCs w:val="32"/>
        </w:rPr>
      </w:pPr>
      <w:r>
        <w:rPr>
          <w:rFonts w:ascii="方正仿宋_GBK" w:cs="仿宋_GB2312" w:eastAsia="方正仿宋_GBK" w:hAnsi="华文仿宋" w:hint="eastAsia"/>
          <w:b/>
          <w:bCs/>
          <w:sz w:val="32"/>
          <w:szCs w:val="32"/>
        </w:rPr>
        <w:t>7. 其他</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对少数已基本丧失自然属性，无明确保护对象、无重要保护价值、无法实际落地的自然保护地，经评估后可以不再保留。对因调出各类矛盾冲突连带产生的破碎地块，以及过去因技术原因引起的数据、图件与现地不符等地块，可一次性予以纠正。</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p>
    <w:p>
      <w:pPr>
        <w:pStyle w:val="style1"/>
        <w:adjustRightInd w:val="false"/>
        <w:snapToGrid w:val="false"/>
        <w:spacing w:before="0" w:after="0" w:lineRule="atLeast" w:line="600"/>
        <w:ind w:firstLine="643" w:firstLineChars="200"/>
        <w:rPr>
          <w:rFonts w:ascii="黑体" w:eastAsia="黑体" w:hAnsi="黑体"/>
          <w:sz w:val="32"/>
          <w:szCs w:val="32"/>
        </w:rPr>
        <w:sectPr>
          <w:pgSz w:w="11910" w:h="16840" w:orient="portrait"/>
          <w:pgMar w:top="2098" w:right="1588" w:bottom="1985" w:left="1588" w:header="0" w:footer="998" w:gutter="0"/>
          <w:cols w:space="425" w:num="1"/>
          <w:docGrid w:linePitch="299" w:charSpace="0"/>
        </w:sectPr>
      </w:pPr>
    </w:p>
    <w:bookmarkStart w:id="47" w:name="_Toc138060887"/>
    <w:p>
      <w:pPr>
        <w:pStyle w:val="style1"/>
        <w:keepNext w:val="false"/>
        <w:keepLines w:val="false"/>
        <w:widowControl w:val="false"/>
        <w:adjustRightInd w:val="false"/>
        <w:snapToGrid w:val="false"/>
        <w:spacing w:before="0" w:after="0" w:lineRule="atLeast" w:line="600"/>
        <w:ind w:firstLine="643" w:firstLineChars="200"/>
        <w:jc w:val="both"/>
        <w:rPr>
          <w:rFonts w:ascii="黑体" w:eastAsia="黑体" w:hAnsi="黑体"/>
          <w:sz w:val="32"/>
          <w:szCs w:val="32"/>
        </w:rPr>
      </w:pPr>
      <w:r>
        <w:rPr>
          <w:rFonts w:ascii="黑体" w:eastAsia="黑体" w:hAnsi="黑体" w:hint="eastAsia"/>
          <w:sz w:val="32"/>
          <w:szCs w:val="32"/>
        </w:rPr>
        <w:t>四、整合优化结果</w:t>
      </w:r>
      <w:bookmarkEnd w:id="47"/>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整合优化后，</w:t>
      </w:r>
      <w:bookmarkStart w:id="48" w:name="_Hlk99868007"/>
      <w:r>
        <w:rPr>
          <w:rFonts w:ascii="方正仿宋_GBK" w:cs="仿宋_GB2312" w:eastAsia="方正仿宋_GBK" w:hAnsi="华文仿宋" w:hint="eastAsia"/>
          <w:sz w:val="32"/>
          <w:szCs w:val="32"/>
        </w:rPr>
        <w:t>随州市共有</w:t>
      </w:r>
      <w:r>
        <w:rPr>
          <w:rFonts w:ascii="方正仿宋_GBK" w:cs="仿宋_GB2312" w:eastAsia="方正仿宋_GBK" w:hAnsi="华文仿宋"/>
          <w:sz w:val="32"/>
          <w:szCs w:val="32"/>
        </w:rPr>
        <w:t>13</w:t>
      </w:r>
      <w:r>
        <w:rPr>
          <w:rFonts w:ascii="方正仿宋_GBK" w:cs="仿宋_GB2312" w:eastAsia="方正仿宋_GBK" w:hAnsi="华文仿宋" w:hint="eastAsia"/>
          <w:sz w:val="32"/>
          <w:szCs w:val="32"/>
        </w:rPr>
        <w:t>个自然保护地，总面积</w:t>
      </w:r>
      <w:r>
        <w:rPr>
          <w:rFonts w:ascii="方正仿宋_GBK" w:cs="仿宋_GB2312" w:eastAsia="方正仿宋_GBK" w:hAnsi="华文仿宋"/>
          <w:sz w:val="32"/>
          <w:szCs w:val="32"/>
        </w:rPr>
        <w:t>61943.78</w:t>
      </w:r>
      <w:r>
        <w:rPr>
          <w:rFonts w:ascii="方正仿宋_GBK" w:cs="仿宋_GB2312" w:eastAsia="方正仿宋_GBK" w:hAnsi="华文仿宋" w:hint="eastAsia"/>
          <w:sz w:val="32"/>
          <w:szCs w:val="32"/>
        </w:rPr>
        <w:t>公顷，</w:t>
      </w:r>
      <w:r>
        <w:rPr>
          <w:rFonts w:ascii="方正仿宋_GBK" w:eastAsia="方正仿宋_GBK" w:hint="eastAsia"/>
          <w:sz w:val="32"/>
          <w:szCs w:val="32"/>
        </w:rPr>
        <w:t>占国土总面积的</w:t>
      </w:r>
      <w:r>
        <w:rPr>
          <w:rFonts w:ascii="方正仿宋_GBK" w:cs="仿宋_GB2312" w:eastAsia="方正仿宋_GBK" w:hAnsi="华文仿宋"/>
          <w:sz w:val="32"/>
          <w:szCs w:val="32"/>
        </w:rPr>
        <w:t>6.45</w:t>
      </w:r>
      <w:r>
        <w:rPr>
          <w:rFonts w:ascii="方正仿宋_GBK" w:eastAsia="方正仿宋_GBK" w:hint="eastAsia"/>
          <w:sz w:val="32"/>
          <w:szCs w:val="32"/>
        </w:rPr>
        <w:t>%</w:t>
      </w:r>
      <w:r>
        <w:rPr>
          <w:rFonts w:ascii="方正仿宋_GBK" w:cs="仿宋_GB2312" w:eastAsia="方正仿宋_GBK" w:hAnsi="华文仿宋" w:hint="eastAsia"/>
          <w:sz w:val="32"/>
          <w:szCs w:val="32"/>
        </w:rPr>
        <w:t>。</w:t>
      </w:r>
    </w:p>
    <w:bookmarkStart w:id="49" w:name="_Toc138060888"/>
    <w:bookmarkEnd w:id="48"/>
    <w:p>
      <w:pPr>
        <w:pStyle w:val="style2"/>
        <w:keepNext w:val="false"/>
        <w:keepLines w:val="false"/>
        <w:widowControl w:val="false"/>
        <w:adjustRightInd w:val="false"/>
        <w:snapToGrid w:val="false"/>
        <w:spacing w:before="0" w:after="0" w:lineRule="atLeast" w:line="600"/>
        <w:ind w:firstLine="643" w:firstLineChars="200"/>
        <w:jc w:val="both"/>
        <w:rPr>
          <w:rFonts w:ascii="方正楷体_GBK" w:cs="方正楷体_GBK" w:eastAsia="方正楷体_GBK" w:hAnsi="方正楷体_GBK"/>
        </w:rPr>
      </w:pPr>
      <w:r>
        <w:rPr>
          <w:rFonts w:ascii="方正楷体_GBK" w:cs="方正楷体_GBK" w:eastAsia="方正楷体_GBK" w:hAnsi="方正楷体_GBK" w:hint="eastAsia"/>
        </w:rPr>
        <w:t>（一）分类分级</w:t>
      </w:r>
      <w:bookmarkEnd w:id="49"/>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按类型，自然保护地分为自然保护区、自然公园两大类。其中，自然公园包括风景名胜区、森林公园、地质公园、湿地公园、海洋公园、沙漠（石漠）公园。</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按批准设立层级，自然保护地分为国家级、地方级。其中，国家公园、国家级自然保护区、国家级风景名胜区由国务院批准设立，其他国家级自然公园由国家林草局批准设立；地方级自然保护地由省级人民政府批准设立。</w:t>
      </w:r>
    </w:p>
    <w:bookmarkStart w:id="50" w:name="_Toc60222813"/>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b/>
          <w:sz w:val="32"/>
          <w:szCs w:val="32"/>
        </w:rPr>
      </w:pPr>
      <w:r>
        <w:rPr>
          <w:rFonts w:ascii="方正仿宋_GBK" w:cs="仿宋_GB2312" w:eastAsia="方正仿宋_GBK" w:hAnsi="华文仿宋"/>
          <w:b/>
          <w:sz w:val="32"/>
          <w:szCs w:val="32"/>
        </w:rPr>
        <w:t>1</w:t>
      </w:r>
      <w:r>
        <w:rPr>
          <w:rFonts w:ascii="方正仿宋_GBK" w:cs="仿宋_GB2312" w:eastAsia="方正仿宋_GBK" w:hAnsi="华文仿宋" w:hint="eastAsia"/>
          <w:b/>
          <w:sz w:val="32"/>
          <w:szCs w:val="32"/>
        </w:rPr>
        <w:t>. 自然保护区</w:t>
      </w:r>
      <w:bookmarkEnd w:id="50"/>
    </w:p>
    <w:bookmarkStart w:id="51" w:name="_Toc60222814"/>
    <w:p>
      <w:pPr>
        <w:pStyle w:val="style0"/>
        <w:spacing w:lineRule="exact" w:line="600"/>
        <w:ind w:firstLine="640" w:firstLineChars="200"/>
        <w:rPr>
          <w:rFonts w:ascii="方正仿宋_GBK" w:eastAsia="方正仿宋_GBK"/>
          <w:sz w:val="32"/>
          <w:szCs w:val="32"/>
        </w:rPr>
      </w:pPr>
      <w:r>
        <w:rPr>
          <w:rFonts w:ascii="方正仿宋_GBK" w:eastAsia="方正仿宋_GBK" w:hint="eastAsia"/>
          <w:sz w:val="32"/>
          <w:szCs w:val="32"/>
        </w:rPr>
        <w:t>经过优化整合后，随州市保留1个自然保护区，即湖北中华山鸟类省级自然保护区（省级，843</w:t>
      </w:r>
      <w:r>
        <w:rPr>
          <w:rFonts w:ascii="方正仿宋_GBK" w:eastAsia="方正仿宋_GBK"/>
          <w:sz w:val="32"/>
          <w:szCs w:val="32"/>
        </w:rPr>
        <w:t>3.82</w:t>
      </w:r>
      <w:r>
        <w:rPr>
          <w:rFonts w:ascii="方正仿宋_GBK" w:eastAsia="方正仿宋_GBK" w:hint="eastAsia"/>
          <w:sz w:val="32"/>
          <w:szCs w:val="32"/>
        </w:rPr>
        <w:t>公顷），由原湖北中华山鸟类省级自然保护区与中华山国家森林公园整合而成。</w:t>
      </w:r>
    </w:p>
    <w:p>
      <w:pPr>
        <w:pStyle w:val="style0"/>
        <w:spacing w:lineRule="exact" w:line="600"/>
        <w:ind w:firstLine="640" w:firstLineChars="200"/>
        <w:rPr>
          <w:rFonts w:ascii="方正仿宋_GBK" w:eastAsia="方正仿宋_GBK"/>
          <w:sz w:val="32"/>
          <w:szCs w:val="32"/>
        </w:rPr>
      </w:pPr>
      <w:r>
        <w:rPr>
          <w:rFonts w:ascii="方正仿宋_GBK" w:eastAsia="方正仿宋_GBK" w:hint="eastAsia"/>
          <w:sz w:val="32"/>
          <w:szCs w:val="32"/>
        </w:rPr>
        <w:t>湖北中华山鸟类省级自然保护区原面积为7426.61公顷，划分为三个功能分区，其中核心区2651.31公顷、缓冲区2257.56公顷、实验区2517.74公顷。优化整合后，自然保护区总面积为843</w:t>
      </w:r>
      <w:r>
        <w:rPr>
          <w:rFonts w:ascii="方正仿宋_GBK" w:eastAsia="方正仿宋_GBK"/>
          <w:sz w:val="32"/>
          <w:szCs w:val="32"/>
        </w:rPr>
        <w:t>3.82</w:t>
      </w:r>
      <w:r>
        <w:rPr>
          <w:rFonts w:ascii="方正仿宋_GBK" w:eastAsia="方正仿宋_GBK" w:hint="eastAsia"/>
          <w:sz w:val="32"/>
          <w:szCs w:val="32"/>
        </w:rPr>
        <w:t>公顷，其中核心保护区面积5</w:t>
      </w:r>
      <w:r>
        <w:rPr>
          <w:rFonts w:ascii="方正仿宋_GBK" w:eastAsia="方正仿宋_GBK"/>
          <w:sz w:val="32"/>
          <w:szCs w:val="32"/>
        </w:rPr>
        <w:t>238.13</w:t>
      </w:r>
      <w:r>
        <w:rPr>
          <w:rFonts w:ascii="方正仿宋_GBK" w:eastAsia="方正仿宋_GBK" w:hint="eastAsia"/>
          <w:sz w:val="32"/>
          <w:szCs w:val="32"/>
        </w:rPr>
        <w:t>公顷、一般控制区面积</w:t>
      </w:r>
      <w:r>
        <w:rPr>
          <w:rFonts w:ascii="方正仿宋_GBK" w:eastAsia="方正仿宋_GBK"/>
          <w:sz w:val="32"/>
          <w:szCs w:val="32"/>
        </w:rPr>
        <w:t>3195.69</w:t>
      </w:r>
      <w:r>
        <w:rPr>
          <w:rFonts w:ascii="方正仿宋_GBK" w:eastAsia="方正仿宋_GBK" w:hint="eastAsia"/>
          <w:sz w:val="32"/>
          <w:szCs w:val="32"/>
        </w:rPr>
        <w:t>公顷，核心保护区面积比原核心区及缓冲区面积之和增加</w:t>
      </w:r>
      <w:r>
        <w:rPr>
          <w:rFonts w:ascii="方正仿宋_GBK" w:eastAsia="方正仿宋_GBK"/>
          <w:sz w:val="32"/>
          <w:szCs w:val="32"/>
        </w:rPr>
        <w:t>329.26</w:t>
      </w:r>
      <w:r>
        <w:rPr>
          <w:rFonts w:ascii="方正仿宋_GBK" w:eastAsia="方正仿宋_GBK" w:hint="eastAsia"/>
          <w:sz w:val="32"/>
          <w:szCs w:val="32"/>
        </w:rPr>
        <w:t>公顷。优化整合后的自然保护区不与其他自然保护地交叉重叠，且无矛盾纠纷等问题。</w:t>
      </w:r>
    </w:p>
    <w:p>
      <w:pPr>
        <w:pStyle w:val="style0"/>
        <w:widowControl w:val="false"/>
        <w:adjustRightInd w:val="false"/>
        <w:snapToGrid w:val="false"/>
        <w:spacing w:lineRule="atLeast" w:line="600"/>
        <w:ind w:firstLine="643" w:firstLineChars="200"/>
        <w:jc w:val="both"/>
        <w:rPr>
          <w:rFonts w:ascii="方正仿宋_GBK" w:cs="仿宋_GB2312" w:eastAsia="方正仿宋_GBK" w:hAnsi="华文仿宋"/>
          <w:b/>
          <w:sz w:val="32"/>
          <w:szCs w:val="32"/>
        </w:rPr>
      </w:pPr>
      <w:r>
        <w:rPr>
          <w:rFonts w:ascii="方正仿宋_GBK" w:cs="仿宋_GB2312" w:eastAsia="方正仿宋_GBK" w:hAnsi="华文仿宋"/>
          <w:b/>
          <w:sz w:val="32"/>
          <w:szCs w:val="32"/>
        </w:rPr>
        <w:t>2</w:t>
      </w:r>
      <w:r>
        <w:rPr>
          <w:rFonts w:ascii="方正仿宋_GBK" w:cs="仿宋_GB2312" w:eastAsia="方正仿宋_GBK" w:hAnsi="华文仿宋" w:hint="eastAsia"/>
          <w:b/>
          <w:sz w:val="32"/>
          <w:szCs w:val="32"/>
        </w:rPr>
        <w:t>. 自然公园</w:t>
      </w:r>
      <w:bookmarkEnd w:id="51"/>
    </w:p>
    <w:bookmarkStart w:id="52" w:name="_Hlk99868157"/>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经过优化整合后，随州市保留</w:t>
      </w:r>
      <w:r>
        <w:rPr>
          <w:rFonts w:ascii="方正仿宋_GBK" w:cs="仿宋_GB2312" w:eastAsia="方正仿宋_GBK" w:hAnsi="华文仿宋"/>
          <w:sz w:val="32"/>
          <w:szCs w:val="32"/>
        </w:rPr>
        <w:t>12个自然</w:t>
      </w:r>
      <w:r>
        <w:rPr>
          <w:rFonts w:ascii="方正仿宋_GBK" w:cs="仿宋_GB2312" w:eastAsia="方正仿宋_GBK" w:hAnsi="华文仿宋" w:hint="eastAsia"/>
          <w:sz w:val="32"/>
          <w:szCs w:val="32"/>
        </w:rPr>
        <w:t>公园</w:t>
      </w:r>
      <w:r>
        <w:rPr>
          <w:rFonts w:ascii="方正仿宋_GBK" w:cs="仿宋_GB2312" w:eastAsia="方正仿宋_GBK" w:hAnsi="华文仿宋"/>
          <w:sz w:val="32"/>
          <w:szCs w:val="32"/>
        </w:rPr>
        <w:t>，</w:t>
      </w:r>
      <w:r>
        <w:rPr>
          <w:rFonts w:ascii="方正仿宋_GBK" w:cs="仿宋_GB2312" w:eastAsia="方正仿宋_GBK" w:hAnsi="华文仿宋" w:hint="eastAsia"/>
          <w:sz w:val="32"/>
          <w:szCs w:val="32"/>
        </w:rPr>
        <w:t>其中国家级自然公园</w:t>
      </w:r>
      <w:r>
        <w:rPr>
          <w:rFonts w:ascii="方正仿宋_GBK" w:cs="仿宋_GB2312" w:eastAsia="方正仿宋_GBK" w:hAnsi="华文仿宋"/>
          <w:sz w:val="32"/>
          <w:szCs w:val="32"/>
        </w:rPr>
        <w:t>5个，面积22503.93公顷，占自然公园总面积的42.0</w:t>
      </w:r>
      <w:r>
        <w:rPr>
          <w:rFonts w:ascii="方正仿宋_GBK" w:cs="仿宋_GB2312" w:eastAsia="方正仿宋_GBK" w:hAnsi="华文仿宋"/>
          <w:sz w:val="32"/>
          <w:szCs w:val="32"/>
          <w:lang w:val="en-US"/>
        </w:rPr>
        <w:t>6</w:t>
      </w:r>
      <w:r>
        <w:rPr>
          <w:rFonts w:ascii="方正仿宋_GBK" w:cs="仿宋_GB2312" w:eastAsia="方正仿宋_GBK" w:hAnsi="华文仿宋"/>
          <w:sz w:val="32"/>
          <w:szCs w:val="32"/>
        </w:rPr>
        <w:t>%。</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地方级自然公园</w:t>
      </w:r>
      <w:r>
        <w:rPr>
          <w:rFonts w:ascii="方正仿宋_GBK" w:cs="仿宋_GB2312" w:eastAsia="方正仿宋_GBK" w:hAnsi="华文仿宋"/>
          <w:sz w:val="32"/>
          <w:szCs w:val="32"/>
        </w:rPr>
        <w:t>7个，面积</w:t>
      </w:r>
      <w:r>
        <w:rPr>
          <w:rFonts w:ascii="方正仿宋_GBK" w:cs="仿宋_GB2312" w:eastAsia="方正仿宋_GBK" w:hAnsi="华文仿宋" w:hint="eastAsia"/>
          <w:sz w:val="32"/>
          <w:szCs w:val="32"/>
          <w:lang w:eastAsia="zh-CN"/>
        </w:rPr>
        <w:t>31006.03</w:t>
      </w:r>
      <w:r>
        <w:rPr>
          <w:rFonts w:ascii="方正仿宋_GBK" w:cs="仿宋_GB2312" w:eastAsia="方正仿宋_GBK" w:hAnsi="华文仿宋"/>
          <w:sz w:val="32"/>
          <w:szCs w:val="32"/>
        </w:rPr>
        <w:t>公顷，占自然公园总面积的57.9</w:t>
      </w:r>
      <w:r>
        <w:rPr>
          <w:rFonts w:ascii="方正仿宋_GBK" w:cs="仿宋_GB2312" w:eastAsia="方正仿宋_GBK" w:hAnsi="华文仿宋"/>
          <w:sz w:val="32"/>
          <w:szCs w:val="32"/>
          <w:lang w:val="en-US"/>
        </w:rPr>
        <w:t>4</w:t>
      </w:r>
      <w:r>
        <w:rPr>
          <w:rFonts w:ascii="方正仿宋_GBK" w:cs="仿宋_GB2312" w:eastAsia="方正仿宋_GBK" w:hAnsi="华文仿宋"/>
          <w:sz w:val="32"/>
          <w:szCs w:val="32"/>
        </w:rPr>
        <w:t>%。</w:t>
      </w:r>
    </w:p>
    <w:bookmarkEnd w:id="52"/>
    <w:p>
      <w:pPr>
        <w:pStyle w:val="style66"/>
        <w:adjustRightInd w:val="false"/>
        <w:snapToGrid w:val="false"/>
        <w:spacing w:after="0" w:lineRule="atLeast" w:line="600"/>
        <w:ind w:firstLine="643"/>
        <w:rPr>
          <w:rFonts w:ascii="方正仿宋_GBK" w:eastAsia="方正仿宋_GBK"/>
          <w:b/>
          <w:bCs/>
          <w:sz w:val="32"/>
          <w:szCs w:val="32"/>
        </w:rPr>
      </w:pPr>
      <w:r>
        <w:rPr>
          <w:rFonts w:ascii="方正仿宋_GBK" w:eastAsia="方正仿宋_GBK" w:hint="eastAsia"/>
          <w:b/>
          <w:bCs/>
          <w:sz w:val="32"/>
          <w:szCs w:val="32"/>
        </w:rPr>
        <w:t>（</w:t>
      </w:r>
      <w:r>
        <w:rPr>
          <w:rFonts w:ascii="方正仿宋_GBK" w:eastAsia="方正仿宋_GBK"/>
          <w:b/>
          <w:bCs/>
          <w:sz w:val="32"/>
          <w:szCs w:val="32"/>
        </w:rPr>
        <w:t>1</w:t>
      </w:r>
      <w:r>
        <w:rPr>
          <w:rFonts w:ascii="方正仿宋_GBK" w:eastAsia="方正仿宋_GBK" w:hint="eastAsia"/>
          <w:b/>
          <w:bCs/>
          <w:sz w:val="32"/>
          <w:szCs w:val="32"/>
        </w:rPr>
        <w:t>）风景名胜区</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经过优化整合后，随州市保留</w:t>
      </w:r>
      <w:r>
        <w:rPr>
          <w:rFonts w:ascii="方正仿宋_GBK" w:cs="仿宋_GB2312" w:eastAsia="方正仿宋_GBK" w:hAnsi="华文仿宋"/>
          <w:sz w:val="32"/>
          <w:szCs w:val="32"/>
        </w:rPr>
        <w:t>4个</w:t>
      </w:r>
      <w:r>
        <w:rPr>
          <w:rFonts w:ascii="方正仿宋_GBK" w:cs="仿宋_GB2312" w:eastAsia="方正仿宋_GBK" w:hAnsi="华文仿宋" w:hint="eastAsia"/>
          <w:sz w:val="32"/>
          <w:szCs w:val="32"/>
        </w:rPr>
        <w:t>风景名胜区</w:t>
      </w:r>
      <w:r>
        <w:rPr>
          <w:rFonts w:ascii="方正仿宋_GBK" w:cs="仿宋_GB2312" w:eastAsia="方正仿宋_GBK" w:hAnsi="华文仿宋"/>
          <w:sz w:val="32"/>
          <w:szCs w:val="32"/>
        </w:rPr>
        <w:t>，即</w:t>
      </w:r>
      <w:r>
        <w:rPr>
          <w:rFonts w:ascii="方正仿宋_GBK" w:cs="仿宋_GB2312" w:eastAsia="方正仿宋_GBK" w:hAnsi="华文仿宋" w:hint="eastAsia"/>
          <w:sz w:val="32"/>
          <w:szCs w:val="32"/>
        </w:rPr>
        <w:t>大洪山风景名胜区</w:t>
      </w:r>
      <w:r>
        <w:rPr>
          <w:rFonts w:ascii="方正仿宋_GBK" w:cs="仿宋_GB2312" w:eastAsia="方正仿宋_GBK" w:hAnsi="华文仿宋"/>
          <w:sz w:val="32"/>
          <w:szCs w:val="32"/>
        </w:rPr>
        <w:t>（</w:t>
      </w:r>
      <w:r>
        <w:rPr>
          <w:rFonts w:ascii="方正仿宋_GBK" w:cs="仿宋_GB2312" w:eastAsia="方正仿宋_GBK" w:hAnsi="华文仿宋" w:hint="eastAsia"/>
          <w:sz w:val="32"/>
          <w:szCs w:val="32"/>
        </w:rPr>
        <w:t>国家</w:t>
      </w:r>
      <w:r>
        <w:rPr>
          <w:rFonts w:ascii="方正仿宋_GBK" w:cs="仿宋_GB2312" w:eastAsia="方正仿宋_GBK" w:hAnsi="华文仿宋"/>
          <w:sz w:val="32"/>
          <w:szCs w:val="32"/>
        </w:rPr>
        <w:t>级，12666.31公顷）</w:t>
      </w:r>
      <w:r>
        <w:rPr>
          <w:rFonts w:ascii="方正仿宋_GBK" w:cs="仿宋_GB2312" w:eastAsia="方正仿宋_GBK" w:hAnsi="华文仿宋" w:hint="eastAsia"/>
          <w:sz w:val="32"/>
          <w:szCs w:val="32"/>
        </w:rPr>
        <w:t>、随县桐柏山太白顶风景名胜区（省级，7496.62</w:t>
      </w:r>
      <w:r>
        <w:rPr>
          <w:rFonts w:ascii="方正仿宋_GBK" w:cs="仿宋_GB2312" w:eastAsia="方正仿宋_GBK" w:hAnsi="华文仿宋" w:hint="eastAsia"/>
          <w:sz w:val="32"/>
          <w:szCs w:val="32"/>
          <w:lang w:val="en-US" w:eastAsia="zh-CN"/>
        </w:rPr>
        <w:t>公顷</w:t>
      </w:r>
      <w:r>
        <w:rPr>
          <w:rFonts w:ascii="方正仿宋_GBK" w:cs="仿宋_GB2312" w:eastAsia="方正仿宋_GBK" w:hAnsi="华文仿宋" w:hint="eastAsia"/>
          <w:sz w:val="32"/>
          <w:szCs w:val="32"/>
        </w:rPr>
        <w:t>）、随州炎帝故里风景名胜区（省级，</w:t>
      </w:r>
      <w:r>
        <w:rPr>
          <w:rFonts w:ascii="方正仿宋_GBK" w:cs="仿宋_GB2312" w:eastAsia="方正仿宋_GBK" w:hAnsi="华文仿宋"/>
          <w:sz w:val="32"/>
          <w:szCs w:val="32"/>
        </w:rPr>
        <w:t>2159.85</w:t>
      </w:r>
      <w:r>
        <w:rPr>
          <w:rFonts w:ascii="方正仿宋_GBK" w:cs="仿宋_GB2312" w:eastAsia="方正仿宋_GBK" w:hAnsi="华文仿宋" w:hint="eastAsia"/>
          <w:sz w:val="32"/>
          <w:szCs w:val="32"/>
        </w:rPr>
        <w:t>公顷）、广水市三潭风景名胜区（省级，3839.0</w:t>
      </w:r>
      <w:r>
        <w:rPr>
          <w:rFonts w:ascii="方正仿宋_GBK" w:cs="仿宋_GB2312" w:eastAsia="方正仿宋_GBK" w:hAnsi="华文仿宋"/>
          <w:sz w:val="32"/>
          <w:szCs w:val="32"/>
        </w:rPr>
        <w:t>7</w:t>
      </w:r>
      <w:r>
        <w:rPr>
          <w:rFonts w:ascii="方正仿宋_GBK" w:cs="仿宋_GB2312" w:eastAsia="方正仿宋_GBK" w:hAnsi="华文仿宋" w:hint="eastAsia"/>
          <w:sz w:val="32"/>
          <w:szCs w:val="32"/>
        </w:rPr>
        <w:t>公顷）</w:t>
      </w:r>
      <w:r>
        <w:rPr>
          <w:rFonts w:ascii="方正仿宋_GBK" w:cs="仿宋_GB2312" w:eastAsia="方正仿宋_GBK" w:hAnsi="华文仿宋"/>
          <w:sz w:val="32"/>
          <w:szCs w:val="32"/>
        </w:rPr>
        <w:t>。</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大洪山风景名胜区原面积为</w:t>
      </w:r>
      <w:r>
        <w:rPr>
          <w:rFonts w:ascii="方正仿宋_GBK" w:cs="仿宋_GB2312" w:eastAsia="方正仿宋_GBK" w:hAnsi="华文仿宋" w:hint="eastAsia"/>
          <w:sz w:val="32"/>
          <w:szCs w:val="32"/>
          <w:lang w:eastAsia="zh-CN"/>
        </w:rPr>
        <w:t>12667</w:t>
      </w:r>
      <w:r>
        <w:rPr>
          <w:rFonts w:ascii="方正仿宋_GBK" w:cs="仿宋_GB2312" w:eastAsia="方正仿宋_GBK" w:hAnsi="华文仿宋"/>
          <w:sz w:val="32"/>
          <w:szCs w:val="32"/>
        </w:rPr>
        <w:t>公顷，</w:t>
      </w:r>
      <w:r>
        <w:rPr>
          <w:rFonts w:ascii="方正仿宋_GBK" w:cs="仿宋_GB2312" w:eastAsia="方正仿宋_GBK" w:hAnsi="华文仿宋" w:hint="eastAsia"/>
          <w:sz w:val="32"/>
          <w:szCs w:val="32"/>
        </w:rPr>
        <w:t>与大洪山国家森林公园、白龙池自然保护小区完全重叠，与随州大洪山省级地质公园、大洪山自然保护区交叉重叠</w:t>
      </w:r>
      <w:r>
        <w:rPr>
          <w:rFonts w:ascii="方正仿宋_GBK" w:cs="仿宋_GB2312" w:eastAsia="方正仿宋_GBK" w:hAnsi="华文仿宋"/>
          <w:sz w:val="32"/>
          <w:szCs w:val="32"/>
        </w:rPr>
        <w:t>。优化整合后，总面积为12666.31公顷，优化整合后的</w:t>
      </w:r>
      <w:r>
        <w:rPr>
          <w:rFonts w:ascii="方正仿宋_GBK" w:cs="仿宋_GB2312" w:eastAsia="方正仿宋_GBK" w:hAnsi="华文仿宋" w:hint="eastAsia"/>
          <w:sz w:val="32"/>
          <w:szCs w:val="32"/>
        </w:rPr>
        <w:t>大洪山风景名胜区</w:t>
      </w:r>
      <w:r>
        <w:rPr>
          <w:rFonts w:ascii="方正仿宋_GBK" w:cs="仿宋_GB2312" w:eastAsia="方正仿宋_GBK" w:hAnsi="华文仿宋"/>
          <w:sz w:val="32"/>
          <w:szCs w:val="32"/>
        </w:rPr>
        <w:t>不与其他自然保护地交叉重叠，且无矛盾纠纷等问题。</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随县桐柏山太白顶风景名胜区原面积为</w:t>
      </w:r>
      <w:r>
        <w:rPr>
          <w:rFonts w:ascii="方正仿宋_GBK" w:cs="仿宋_GB2312" w:eastAsia="方正仿宋_GBK" w:hAnsi="华文仿宋" w:hint="eastAsia"/>
          <w:sz w:val="32"/>
          <w:szCs w:val="32"/>
          <w:lang w:eastAsia="zh-CN"/>
        </w:rPr>
        <w:t>7500</w:t>
      </w:r>
      <w:r>
        <w:rPr>
          <w:rFonts w:ascii="方正仿宋_GBK" w:cs="仿宋_GB2312" w:eastAsia="方正仿宋_GBK" w:hAnsi="华文仿宋"/>
          <w:sz w:val="32"/>
          <w:szCs w:val="32"/>
        </w:rPr>
        <w:t>公顷，</w:t>
      </w:r>
      <w:r>
        <w:rPr>
          <w:rFonts w:ascii="方正仿宋_GBK" w:cs="仿宋_GB2312" w:eastAsia="方正仿宋_GBK" w:hAnsi="华文仿宋" w:hint="eastAsia"/>
          <w:sz w:val="32"/>
          <w:szCs w:val="32"/>
        </w:rPr>
        <w:t>与七尖峰森林公园交叉重叠</w:t>
      </w:r>
      <w:r>
        <w:rPr>
          <w:rFonts w:ascii="方正仿宋_GBK" w:cs="仿宋_GB2312" w:eastAsia="方正仿宋_GBK" w:hAnsi="华文仿宋"/>
          <w:sz w:val="32"/>
          <w:szCs w:val="32"/>
        </w:rPr>
        <w:t>。优化整合后，总面积为</w:t>
      </w:r>
      <w:r>
        <w:rPr>
          <w:rFonts w:ascii="方正仿宋_GBK" w:cs="仿宋_GB2312" w:eastAsia="方正仿宋_GBK" w:hAnsi="华文仿宋" w:hint="eastAsia"/>
          <w:sz w:val="32"/>
          <w:szCs w:val="32"/>
        </w:rPr>
        <w:t>7496.62</w:t>
      </w:r>
      <w:r>
        <w:rPr>
          <w:rFonts w:ascii="方正仿宋_GBK" w:cs="仿宋_GB2312" w:eastAsia="方正仿宋_GBK" w:hAnsi="华文仿宋"/>
          <w:sz w:val="32"/>
          <w:szCs w:val="32"/>
        </w:rPr>
        <w:t>公顷，优化整合后的</w:t>
      </w:r>
      <w:r>
        <w:rPr>
          <w:rFonts w:ascii="方正仿宋_GBK" w:cs="仿宋_GB2312" w:eastAsia="方正仿宋_GBK" w:hAnsi="华文仿宋" w:hint="eastAsia"/>
          <w:sz w:val="32"/>
          <w:szCs w:val="32"/>
        </w:rPr>
        <w:t>随县桐柏山太白顶风景名胜区</w:t>
      </w:r>
      <w:r>
        <w:rPr>
          <w:rFonts w:ascii="方正仿宋_GBK" w:cs="仿宋_GB2312" w:eastAsia="方正仿宋_GBK" w:hAnsi="华文仿宋"/>
          <w:sz w:val="32"/>
          <w:szCs w:val="32"/>
        </w:rPr>
        <w:t>不与其他自然保护地交叉重叠，且无矛盾纠纷等问题。</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随州炎帝故里风景名胜区原面积为</w:t>
      </w:r>
      <w:r>
        <w:rPr>
          <w:rFonts w:ascii="方正仿宋_GBK" w:cs="仿宋_GB2312" w:eastAsia="方正仿宋_GBK" w:hAnsi="华文仿宋"/>
          <w:sz w:val="32"/>
          <w:szCs w:val="32"/>
        </w:rPr>
        <w:t>5200.00公顷，</w:t>
      </w:r>
      <w:r>
        <w:rPr>
          <w:rFonts w:ascii="方正仿宋_GBK" w:cs="仿宋_GB2312" w:eastAsia="方正仿宋_GBK" w:hAnsi="华文仿宋" w:hint="eastAsia"/>
          <w:sz w:val="32"/>
          <w:szCs w:val="32"/>
        </w:rPr>
        <w:t>与湖北随县封江口国家湿地公园交叉重叠</w:t>
      </w:r>
      <w:r>
        <w:rPr>
          <w:rFonts w:ascii="方正仿宋_GBK" w:cs="仿宋_GB2312" w:eastAsia="方正仿宋_GBK" w:hAnsi="华文仿宋"/>
          <w:sz w:val="32"/>
          <w:szCs w:val="32"/>
        </w:rPr>
        <w:t>。优化整合后，总面积为2159.85公顷，优化整合后的</w:t>
      </w:r>
      <w:r>
        <w:rPr>
          <w:rFonts w:ascii="方正仿宋_GBK" w:cs="仿宋_GB2312" w:eastAsia="方正仿宋_GBK" w:hAnsi="华文仿宋" w:hint="eastAsia"/>
          <w:sz w:val="32"/>
          <w:szCs w:val="32"/>
        </w:rPr>
        <w:t>随州炎帝故里风景名胜区</w:t>
      </w:r>
      <w:r>
        <w:rPr>
          <w:rFonts w:ascii="方正仿宋_GBK" w:cs="仿宋_GB2312" w:eastAsia="方正仿宋_GBK" w:hAnsi="华文仿宋"/>
          <w:sz w:val="32"/>
          <w:szCs w:val="32"/>
        </w:rPr>
        <w:t>不与其他自然保护地交叉重叠，且无矛盾纠纷等问题。</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广水市三潭风景名胜区原面积为</w:t>
      </w:r>
      <w:r>
        <w:rPr>
          <w:rFonts w:ascii="方正仿宋_GBK" w:cs="仿宋_GB2312" w:eastAsia="方正仿宋_GBK" w:hAnsi="华文仿宋"/>
          <w:sz w:val="32"/>
          <w:szCs w:val="32"/>
        </w:rPr>
        <w:t>3458.30公顷，</w:t>
      </w:r>
      <w:r>
        <w:rPr>
          <w:rFonts w:ascii="方正仿宋_GBK" w:cs="仿宋_GB2312" w:eastAsia="方正仿宋_GBK" w:hAnsi="华文仿宋" w:hint="eastAsia"/>
          <w:sz w:val="32"/>
          <w:szCs w:val="32"/>
        </w:rPr>
        <w:t>与大贵寺森林公园完全重叠，与广水市大贵寺市级自然保护区交叉重叠</w:t>
      </w:r>
      <w:r>
        <w:rPr>
          <w:rFonts w:ascii="方正仿宋_GBK" w:cs="仿宋_GB2312" w:eastAsia="方正仿宋_GBK" w:hAnsi="华文仿宋"/>
          <w:sz w:val="32"/>
          <w:szCs w:val="32"/>
        </w:rPr>
        <w:t>。优化整合后，总面积为3839.07公顷，优化整合后的</w:t>
      </w:r>
      <w:r>
        <w:rPr>
          <w:rFonts w:ascii="方正仿宋_GBK" w:cs="仿宋_GB2312" w:eastAsia="方正仿宋_GBK" w:hAnsi="华文仿宋" w:hint="eastAsia"/>
          <w:sz w:val="32"/>
          <w:szCs w:val="32"/>
        </w:rPr>
        <w:t>广水市三潭风景名胜区</w:t>
      </w:r>
      <w:r>
        <w:rPr>
          <w:rFonts w:ascii="方正仿宋_GBK" w:cs="仿宋_GB2312" w:eastAsia="方正仿宋_GBK" w:hAnsi="华文仿宋"/>
          <w:sz w:val="32"/>
          <w:szCs w:val="32"/>
        </w:rPr>
        <w:t>不与其他自然保护地交叉重叠，且无矛盾纠纷等问题。</w:t>
      </w:r>
    </w:p>
    <w:p>
      <w:pPr>
        <w:pStyle w:val="style66"/>
        <w:adjustRightInd w:val="false"/>
        <w:snapToGrid w:val="false"/>
        <w:spacing w:after="0" w:lineRule="atLeast" w:line="600"/>
        <w:ind w:firstLine="643"/>
        <w:rPr>
          <w:rFonts w:ascii="方正仿宋_GBK" w:eastAsia="方正仿宋_GBK"/>
          <w:b/>
          <w:bCs/>
          <w:sz w:val="32"/>
          <w:szCs w:val="32"/>
        </w:rPr>
      </w:pPr>
      <w:r>
        <w:rPr>
          <w:rFonts w:ascii="方正仿宋_GBK" w:eastAsia="方正仿宋_GBK" w:hint="eastAsia"/>
          <w:b/>
          <w:bCs/>
          <w:sz w:val="32"/>
          <w:szCs w:val="32"/>
        </w:rPr>
        <w:t>（</w:t>
      </w:r>
      <w:r>
        <w:rPr>
          <w:rFonts w:ascii="方正仿宋_GBK" w:eastAsia="方正仿宋_GBK"/>
          <w:b/>
          <w:bCs/>
          <w:sz w:val="32"/>
          <w:szCs w:val="32"/>
        </w:rPr>
        <w:t>2</w:t>
      </w:r>
      <w:r>
        <w:rPr>
          <w:rFonts w:ascii="方正仿宋_GBK" w:eastAsia="方正仿宋_GBK" w:hint="eastAsia"/>
          <w:b/>
          <w:bCs/>
          <w:sz w:val="32"/>
          <w:szCs w:val="32"/>
        </w:rPr>
        <w:t>）森林公园</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经过优化整合后，随州市保留</w:t>
      </w:r>
      <w:r>
        <w:rPr>
          <w:rFonts w:ascii="方正仿宋_GBK" w:cs="仿宋_GB2312" w:eastAsia="方正仿宋_GBK" w:hAnsi="华文仿宋"/>
          <w:sz w:val="32"/>
          <w:szCs w:val="32"/>
        </w:rPr>
        <w:t>4个</w:t>
      </w:r>
      <w:r>
        <w:rPr>
          <w:rFonts w:ascii="方正仿宋_GBK" w:cs="仿宋_GB2312" w:eastAsia="方正仿宋_GBK" w:hAnsi="华文仿宋" w:hint="eastAsia"/>
          <w:sz w:val="32"/>
          <w:szCs w:val="32"/>
        </w:rPr>
        <w:t>森林公园</w:t>
      </w:r>
      <w:r>
        <w:rPr>
          <w:rFonts w:ascii="方正仿宋_GBK" w:cs="仿宋_GB2312" w:eastAsia="方正仿宋_GBK" w:hAnsi="华文仿宋"/>
          <w:sz w:val="32"/>
          <w:szCs w:val="32"/>
        </w:rPr>
        <w:t>，即</w:t>
      </w:r>
      <w:r>
        <w:rPr>
          <w:rFonts w:ascii="方正仿宋_GBK" w:cs="仿宋_GB2312" w:eastAsia="方正仿宋_GBK" w:hAnsi="华文仿宋" w:hint="eastAsia"/>
          <w:sz w:val="32"/>
          <w:szCs w:val="32"/>
        </w:rPr>
        <w:t>大洪山国家森林公园</w:t>
      </w:r>
      <w:r>
        <w:rPr>
          <w:rFonts w:ascii="方正仿宋_GBK" w:cs="仿宋_GB2312" w:eastAsia="方正仿宋_GBK" w:hAnsi="华文仿宋"/>
          <w:sz w:val="32"/>
          <w:szCs w:val="32"/>
        </w:rPr>
        <w:t>（</w:t>
      </w:r>
      <w:r>
        <w:rPr>
          <w:rFonts w:ascii="方正仿宋_GBK" w:cs="仿宋_GB2312" w:eastAsia="方正仿宋_GBK" w:hAnsi="华文仿宋" w:hint="eastAsia"/>
          <w:sz w:val="32"/>
          <w:szCs w:val="32"/>
        </w:rPr>
        <w:t>国家</w:t>
      </w:r>
      <w:r>
        <w:rPr>
          <w:rFonts w:ascii="方正仿宋_GBK" w:cs="仿宋_GB2312" w:eastAsia="方正仿宋_GBK" w:hAnsi="华文仿宋"/>
          <w:sz w:val="32"/>
          <w:szCs w:val="32"/>
        </w:rPr>
        <w:t>级，2376.05公顷）</w:t>
      </w:r>
      <w:r>
        <w:rPr>
          <w:rFonts w:ascii="方正仿宋_GBK" w:cs="仿宋_GB2312" w:eastAsia="方正仿宋_GBK" w:hAnsi="华文仿宋" w:hint="eastAsia"/>
          <w:sz w:val="32"/>
          <w:szCs w:val="32"/>
        </w:rPr>
        <w:t>、七尖峰森林公园（省级，</w:t>
      </w:r>
      <w:r>
        <w:rPr>
          <w:rFonts w:ascii="方正仿宋_GBK" w:cs="仿宋_GB2312" w:eastAsia="方正仿宋_GBK" w:hAnsi="华文仿宋"/>
          <w:sz w:val="32"/>
          <w:szCs w:val="32"/>
        </w:rPr>
        <w:t>3817.94</w:t>
      </w:r>
      <w:r>
        <w:rPr>
          <w:rFonts w:ascii="方正仿宋_GBK" w:cs="仿宋_GB2312" w:eastAsia="方正仿宋_GBK" w:hAnsi="华文仿宋" w:hint="eastAsia"/>
          <w:sz w:val="32"/>
          <w:szCs w:val="32"/>
          <w:lang w:val="en-US" w:eastAsia="zh-CN"/>
        </w:rPr>
        <w:t>公顷</w:t>
      </w:r>
      <w:r>
        <w:rPr>
          <w:rFonts w:ascii="方正仿宋_GBK" w:cs="仿宋_GB2312" w:eastAsia="方正仿宋_GBK" w:hAnsi="华文仿宋" w:hint="eastAsia"/>
          <w:sz w:val="32"/>
          <w:szCs w:val="32"/>
        </w:rPr>
        <w:t>）、随州银杏省级森林公园（省级，</w:t>
      </w:r>
      <w:r>
        <w:rPr>
          <w:rFonts w:ascii="方正仿宋_GBK" w:cs="仿宋_GB2312" w:eastAsia="方正仿宋_GBK" w:hAnsi="华文仿宋"/>
          <w:sz w:val="32"/>
          <w:szCs w:val="32"/>
        </w:rPr>
        <w:t>7952.89</w:t>
      </w:r>
      <w:r>
        <w:rPr>
          <w:rFonts w:ascii="方正仿宋_GBK" w:cs="仿宋_GB2312" w:eastAsia="方正仿宋_GBK" w:hAnsi="华文仿宋" w:hint="eastAsia"/>
          <w:sz w:val="32"/>
          <w:szCs w:val="32"/>
        </w:rPr>
        <w:t>公顷）、三潭森林公园（省级，</w:t>
      </w:r>
      <w:r>
        <w:rPr>
          <w:rFonts w:ascii="方正仿宋_GBK" w:cs="仿宋_GB2312" w:eastAsia="方正仿宋_GBK" w:hAnsi="华文仿宋"/>
          <w:sz w:val="32"/>
          <w:szCs w:val="32"/>
        </w:rPr>
        <w:t>1665.12</w:t>
      </w:r>
      <w:r>
        <w:rPr>
          <w:rFonts w:ascii="方正仿宋_GBK" w:cs="仿宋_GB2312" w:eastAsia="方正仿宋_GBK" w:hAnsi="华文仿宋" w:hint="eastAsia"/>
          <w:sz w:val="32"/>
          <w:szCs w:val="32"/>
        </w:rPr>
        <w:t>公顷）</w:t>
      </w:r>
      <w:r>
        <w:rPr>
          <w:rFonts w:ascii="方正仿宋_GBK" w:cs="仿宋_GB2312" w:eastAsia="方正仿宋_GBK" w:hAnsi="华文仿宋"/>
          <w:sz w:val="32"/>
          <w:szCs w:val="32"/>
        </w:rPr>
        <w:t>。</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大洪山国家森林公园原面积为</w:t>
      </w:r>
      <w:r>
        <w:rPr>
          <w:rFonts w:ascii="方正仿宋_GBK" w:cs="仿宋_GB2312" w:eastAsia="方正仿宋_GBK" w:hAnsi="华文仿宋"/>
          <w:sz w:val="32"/>
          <w:szCs w:val="32"/>
        </w:rPr>
        <w:t>1755.50公顷，</w:t>
      </w:r>
      <w:r>
        <w:rPr>
          <w:rFonts w:ascii="方正仿宋_GBK" w:cs="仿宋_GB2312" w:eastAsia="方正仿宋_GBK" w:hAnsi="华文仿宋" w:hint="eastAsia"/>
          <w:sz w:val="32"/>
          <w:szCs w:val="32"/>
        </w:rPr>
        <w:t>与随州大洪山省级地质公园、大洪山风景名胜区、白龙池自然保护小区完全重叠，与大洪山自然保护区交叉重叠</w:t>
      </w:r>
      <w:r>
        <w:rPr>
          <w:rFonts w:ascii="方正仿宋_GBK" w:cs="仿宋_GB2312" w:eastAsia="方正仿宋_GBK" w:hAnsi="华文仿宋"/>
          <w:sz w:val="32"/>
          <w:szCs w:val="32"/>
        </w:rPr>
        <w:t>。优化整合后，总面积为2376.05公顷，优化整合后的</w:t>
      </w:r>
      <w:r>
        <w:rPr>
          <w:rFonts w:ascii="方正仿宋_GBK" w:cs="仿宋_GB2312" w:eastAsia="方正仿宋_GBK" w:hAnsi="华文仿宋" w:hint="eastAsia"/>
          <w:sz w:val="32"/>
          <w:szCs w:val="32"/>
        </w:rPr>
        <w:t>大洪山国家森林公园</w:t>
      </w:r>
      <w:r>
        <w:rPr>
          <w:rFonts w:ascii="方正仿宋_GBK" w:cs="仿宋_GB2312" w:eastAsia="方正仿宋_GBK" w:hAnsi="华文仿宋"/>
          <w:sz w:val="32"/>
          <w:szCs w:val="32"/>
        </w:rPr>
        <w:t>不与其他自然保护地交叉重叠，且无矛盾纠纷等问题。</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七尖峰森林公园原面积为</w:t>
      </w:r>
      <w:r>
        <w:rPr>
          <w:rFonts w:ascii="方正仿宋_GBK" w:cs="仿宋_GB2312" w:eastAsia="方正仿宋_GBK" w:hAnsi="华文仿宋" w:hint="eastAsia"/>
          <w:sz w:val="32"/>
          <w:szCs w:val="32"/>
          <w:lang w:eastAsia="zh-CN"/>
        </w:rPr>
        <w:t>3869.7</w:t>
      </w:r>
      <w:r>
        <w:rPr>
          <w:rFonts w:ascii="方正仿宋_GBK" w:cs="仿宋_GB2312" w:eastAsia="方正仿宋_GBK" w:hAnsi="华文仿宋"/>
          <w:sz w:val="32"/>
          <w:szCs w:val="32"/>
        </w:rPr>
        <w:t>公顷，</w:t>
      </w:r>
      <w:r>
        <w:rPr>
          <w:rFonts w:ascii="方正仿宋_GBK" w:cs="仿宋_GB2312" w:eastAsia="方正仿宋_GBK" w:hAnsi="华文仿宋" w:hint="eastAsia"/>
          <w:sz w:val="32"/>
          <w:szCs w:val="32"/>
        </w:rPr>
        <w:t>与随县桐柏山太白顶风景名胜区交叉重叠</w:t>
      </w:r>
      <w:r>
        <w:rPr>
          <w:rFonts w:ascii="方正仿宋_GBK" w:cs="仿宋_GB2312" w:eastAsia="方正仿宋_GBK" w:hAnsi="华文仿宋"/>
          <w:sz w:val="32"/>
          <w:szCs w:val="32"/>
        </w:rPr>
        <w:t>。优化整合后，总面积为3817.94公顷，优化整合后的</w:t>
      </w:r>
      <w:r>
        <w:rPr>
          <w:rFonts w:ascii="方正仿宋_GBK" w:cs="仿宋_GB2312" w:eastAsia="方正仿宋_GBK" w:hAnsi="华文仿宋" w:hint="eastAsia"/>
          <w:sz w:val="32"/>
          <w:szCs w:val="32"/>
        </w:rPr>
        <w:t>七尖峰森林公园</w:t>
      </w:r>
      <w:r>
        <w:rPr>
          <w:rFonts w:ascii="方正仿宋_GBK" w:cs="仿宋_GB2312" w:eastAsia="方正仿宋_GBK" w:hAnsi="华文仿宋"/>
          <w:sz w:val="32"/>
          <w:szCs w:val="32"/>
        </w:rPr>
        <w:t>不与其他自然保护地交叉重叠，且无矛盾纠纷等问题。</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随州银杏省级森林公园为原随州银杏森林公园，面积为</w:t>
      </w:r>
      <w:r>
        <w:rPr>
          <w:rFonts w:ascii="方正仿宋_GBK" w:cs="仿宋_GB2312" w:eastAsia="方正仿宋_GBK" w:hAnsi="华文仿宋"/>
          <w:sz w:val="32"/>
          <w:szCs w:val="32"/>
        </w:rPr>
        <w:t>6831.40公顷，</w:t>
      </w:r>
      <w:r>
        <w:rPr>
          <w:rFonts w:ascii="方正仿宋_GBK" w:cs="仿宋_GB2312" w:eastAsia="方正仿宋_GBK" w:hAnsi="华文仿宋" w:hint="eastAsia"/>
          <w:sz w:val="32"/>
          <w:szCs w:val="32"/>
        </w:rPr>
        <w:t>与洛阳银杏自然保护小区完全重叠，与大洪山自然保护区（曾都）交叉重叠</w:t>
      </w:r>
      <w:r>
        <w:rPr>
          <w:rFonts w:ascii="方正仿宋_GBK" w:cs="仿宋_GB2312" w:eastAsia="方正仿宋_GBK" w:hAnsi="华文仿宋"/>
          <w:sz w:val="32"/>
          <w:szCs w:val="32"/>
        </w:rPr>
        <w:t>。优化整合后，总面积为7952.89公顷，优化整合后的</w:t>
      </w:r>
      <w:r>
        <w:rPr>
          <w:rFonts w:ascii="方正仿宋_GBK" w:cs="仿宋_GB2312" w:eastAsia="方正仿宋_GBK" w:hAnsi="华文仿宋" w:hint="eastAsia"/>
          <w:sz w:val="32"/>
          <w:szCs w:val="32"/>
        </w:rPr>
        <w:t>随州银杏省级森林公园</w:t>
      </w:r>
      <w:r>
        <w:rPr>
          <w:rFonts w:ascii="方正仿宋_GBK" w:cs="仿宋_GB2312" w:eastAsia="方正仿宋_GBK" w:hAnsi="华文仿宋"/>
          <w:sz w:val="32"/>
          <w:szCs w:val="32"/>
        </w:rPr>
        <w:t>不与其他自然保护地交叉重叠，且无矛盾纠纷等问题。</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三潭森林公园为原广水市大贵寺市级自然保护区，面积为</w:t>
      </w:r>
      <w:r>
        <w:rPr>
          <w:rFonts w:ascii="方正仿宋_GBK" w:cs="仿宋_GB2312" w:eastAsia="方正仿宋_GBK" w:hAnsi="华文仿宋"/>
          <w:sz w:val="32"/>
          <w:szCs w:val="32"/>
        </w:rPr>
        <w:t>5300.00公顷，</w:t>
      </w:r>
      <w:r>
        <w:rPr>
          <w:rFonts w:ascii="方正仿宋_GBK" w:cs="仿宋_GB2312" w:eastAsia="方正仿宋_GBK" w:hAnsi="华文仿宋" w:hint="eastAsia"/>
          <w:sz w:val="32"/>
          <w:szCs w:val="32"/>
        </w:rPr>
        <w:t>与广水三潭风景名胜区、大贵寺森林公园完全重叠</w:t>
      </w:r>
      <w:r>
        <w:rPr>
          <w:rFonts w:ascii="方正仿宋_GBK" w:cs="仿宋_GB2312" w:eastAsia="方正仿宋_GBK" w:hAnsi="华文仿宋"/>
          <w:sz w:val="32"/>
          <w:szCs w:val="32"/>
        </w:rPr>
        <w:t>。优化整合后面积为1665.12公顷，优化整合后的</w:t>
      </w:r>
      <w:r>
        <w:rPr>
          <w:rFonts w:ascii="方正仿宋_GBK" w:cs="仿宋_GB2312" w:eastAsia="方正仿宋_GBK" w:hAnsi="华文仿宋" w:hint="eastAsia"/>
          <w:sz w:val="32"/>
          <w:szCs w:val="32"/>
        </w:rPr>
        <w:t>三潭森林公园</w:t>
      </w:r>
      <w:r>
        <w:rPr>
          <w:rFonts w:ascii="方正仿宋_GBK" w:cs="仿宋_GB2312" w:eastAsia="方正仿宋_GBK" w:hAnsi="华文仿宋"/>
          <w:sz w:val="32"/>
          <w:szCs w:val="32"/>
        </w:rPr>
        <w:t>不与其他自然保护地交叉重叠，且无矛盾纠纷等问题。</w:t>
      </w:r>
    </w:p>
    <w:p>
      <w:pPr>
        <w:pStyle w:val="style66"/>
        <w:adjustRightInd w:val="false"/>
        <w:snapToGrid w:val="false"/>
        <w:spacing w:after="0" w:lineRule="atLeast" w:line="600"/>
        <w:ind w:firstLine="643"/>
        <w:rPr>
          <w:rFonts w:ascii="方正仿宋_GBK" w:eastAsia="方正仿宋_GBK"/>
          <w:b/>
          <w:bCs/>
          <w:sz w:val="32"/>
          <w:szCs w:val="32"/>
        </w:rPr>
      </w:pPr>
      <w:r>
        <w:rPr>
          <w:rFonts w:ascii="方正仿宋_GBK" w:eastAsia="方正仿宋_GBK" w:hint="eastAsia"/>
          <w:b/>
          <w:bCs/>
          <w:sz w:val="32"/>
          <w:szCs w:val="32"/>
        </w:rPr>
        <w:t>（</w:t>
      </w:r>
      <w:r>
        <w:rPr>
          <w:rFonts w:ascii="方正仿宋_GBK" w:eastAsia="方正仿宋_GBK"/>
          <w:b/>
          <w:bCs/>
          <w:sz w:val="32"/>
          <w:szCs w:val="32"/>
        </w:rPr>
        <w:t>3</w:t>
      </w:r>
      <w:r>
        <w:rPr>
          <w:rFonts w:ascii="方正仿宋_GBK" w:eastAsia="方正仿宋_GBK" w:hint="eastAsia"/>
          <w:b/>
          <w:bCs/>
          <w:sz w:val="32"/>
          <w:szCs w:val="32"/>
        </w:rPr>
        <w:t>）地质公园</w:t>
      </w:r>
    </w:p>
    <w:p>
      <w:pPr>
        <w:pStyle w:val="style0"/>
        <w:spacing w:lineRule="exact" w:line="600"/>
        <w:ind w:firstLine="640" w:firstLineChars="200"/>
        <w:rPr>
          <w:rFonts w:ascii="方正仿宋_GBK" w:eastAsia="方正仿宋_GBK"/>
          <w:sz w:val="32"/>
          <w:szCs w:val="32"/>
        </w:rPr>
      </w:pPr>
      <w:r>
        <w:rPr>
          <w:rFonts w:ascii="方正仿宋_GBK" w:eastAsia="方正仿宋_GBK" w:hint="eastAsia"/>
          <w:sz w:val="32"/>
          <w:szCs w:val="32"/>
        </w:rPr>
        <w:t>经过优化整合后，随州市保留1个地质公园，即随州大洪山省级地质公园（省级，</w:t>
      </w:r>
      <w:r>
        <w:rPr>
          <w:rFonts w:ascii="方正仿宋_GBK" w:eastAsia="方正仿宋_GBK"/>
          <w:sz w:val="32"/>
          <w:szCs w:val="32"/>
        </w:rPr>
        <w:t>4074.54</w:t>
      </w:r>
      <w:r>
        <w:rPr>
          <w:rFonts w:ascii="方正仿宋_GBK" w:eastAsia="方正仿宋_GBK" w:hint="eastAsia"/>
          <w:sz w:val="32"/>
          <w:szCs w:val="32"/>
        </w:rPr>
        <w:t>公顷）。</w:t>
      </w:r>
    </w:p>
    <w:p>
      <w:pPr>
        <w:pStyle w:val="style0"/>
        <w:spacing w:lineRule="exact" w:line="600"/>
        <w:ind w:firstLine="640" w:firstLineChars="200"/>
        <w:rPr>
          <w:rFonts w:ascii="方正仿宋_GBK" w:eastAsia="方正仿宋_GBK"/>
          <w:sz w:val="32"/>
          <w:szCs w:val="32"/>
        </w:rPr>
      </w:pPr>
      <w:r>
        <w:rPr>
          <w:rFonts w:ascii="方正仿宋_GBK" w:eastAsia="方正仿宋_GBK" w:hint="eastAsia"/>
          <w:sz w:val="32"/>
          <w:szCs w:val="32"/>
        </w:rPr>
        <w:t>随州大洪山省级地质公园原面积为</w:t>
      </w:r>
      <w:r>
        <w:rPr>
          <w:rFonts w:ascii="方正仿宋_GBK" w:eastAsia="方正仿宋_GBK"/>
          <w:sz w:val="32"/>
          <w:szCs w:val="32"/>
        </w:rPr>
        <w:t>18000</w:t>
      </w:r>
      <w:r>
        <w:rPr>
          <w:rFonts w:ascii="方正仿宋_GBK" w:eastAsia="方正仿宋_GBK" w:hint="eastAsia"/>
          <w:sz w:val="32"/>
          <w:szCs w:val="32"/>
        </w:rPr>
        <w:t>公顷，</w:t>
      </w:r>
      <w:r>
        <w:rPr>
          <w:rFonts w:ascii="方正仿宋_GBK" w:cs="仿宋_GB2312" w:eastAsia="方正仿宋_GBK" w:hAnsi="华文仿宋" w:hint="eastAsia"/>
          <w:sz w:val="32"/>
          <w:szCs w:val="32"/>
        </w:rPr>
        <w:t>与大洪山国家森林公园、大洪山风景名胜区、白龙池自然保护小区完全重叠，与大洪山自然保护区交叉重叠</w:t>
      </w:r>
      <w:r>
        <w:rPr>
          <w:rFonts w:ascii="方正仿宋_GBK" w:eastAsia="方正仿宋_GBK" w:hint="eastAsia"/>
          <w:sz w:val="32"/>
          <w:szCs w:val="32"/>
        </w:rPr>
        <w:t>。优化整合后面积为</w:t>
      </w:r>
      <w:r>
        <w:rPr>
          <w:rFonts w:ascii="方正仿宋_GBK" w:eastAsia="方正仿宋_GBK"/>
          <w:sz w:val="32"/>
          <w:szCs w:val="32"/>
        </w:rPr>
        <w:t>4074.54</w:t>
      </w:r>
      <w:r>
        <w:rPr>
          <w:rFonts w:ascii="方正仿宋_GBK" w:eastAsia="方正仿宋_GBK" w:hint="eastAsia"/>
          <w:sz w:val="32"/>
          <w:szCs w:val="32"/>
        </w:rPr>
        <w:t>公顷。优化整合后的随州大洪山省级地质公园不与其他自然保护地交叉重叠，且无矛盾纠纷等问题。</w:t>
      </w:r>
    </w:p>
    <w:p>
      <w:pPr>
        <w:pStyle w:val="style66"/>
        <w:adjustRightInd w:val="false"/>
        <w:snapToGrid w:val="false"/>
        <w:spacing w:after="0" w:lineRule="atLeast" w:line="600"/>
        <w:ind w:firstLine="643"/>
        <w:rPr>
          <w:rFonts w:ascii="方正仿宋_GBK" w:eastAsia="方正仿宋_GBK"/>
          <w:b/>
          <w:bCs/>
          <w:sz w:val="32"/>
          <w:szCs w:val="32"/>
        </w:rPr>
      </w:pPr>
      <w:r>
        <w:rPr>
          <w:rFonts w:ascii="方正仿宋_GBK" w:eastAsia="方正仿宋_GBK" w:hint="eastAsia"/>
          <w:b/>
          <w:bCs/>
          <w:sz w:val="32"/>
          <w:szCs w:val="32"/>
        </w:rPr>
        <w:t>（</w:t>
      </w:r>
      <w:r>
        <w:rPr>
          <w:rFonts w:ascii="方正仿宋_GBK" w:eastAsia="方正仿宋_GBK"/>
          <w:b/>
          <w:bCs/>
          <w:sz w:val="32"/>
          <w:szCs w:val="32"/>
        </w:rPr>
        <w:t>4</w:t>
      </w:r>
      <w:r>
        <w:rPr>
          <w:rFonts w:ascii="方正仿宋_GBK" w:eastAsia="方正仿宋_GBK" w:hint="eastAsia"/>
          <w:b/>
          <w:bCs/>
          <w:sz w:val="32"/>
          <w:szCs w:val="32"/>
        </w:rPr>
        <w:t>）湿地公园</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经过优化整合后，随州市保留</w:t>
      </w:r>
      <w:r>
        <w:rPr>
          <w:rFonts w:ascii="方正仿宋_GBK" w:cs="仿宋_GB2312" w:eastAsia="方正仿宋_GBK" w:hAnsi="华文仿宋"/>
          <w:sz w:val="32"/>
          <w:szCs w:val="32"/>
        </w:rPr>
        <w:t>3个</w:t>
      </w:r>
      <w:r>
        <w:rPr>
          <w:rFonts w:ascii="方正仿宋_GBK" w:cs="仿宋_GB2312" w:eastAsia="方正仿宋_GBK" w:hAnsi="华文仿宋" w:hint="eastAsia"/>
          <w:sz w:val="32"/>
          <w:szCs w:val="32"/>
        </w:rPr>
        <w:t>湿地公园</w:t>
      </w:r>
      <w:r>
        <w:rPr>
          <w:rFonts w:ascii="方正仿宋_GBK" w:cs="仿宋_GB2312" w:eastAsia="方正仿宋_GBK" w:hAnsi="华文仿宋"/>
          <w:sz w:val="32"/>
          <w:szCs w:val="32"/>
        </w:rPr>
        <w:t>，即</w:t>
      </w:r>
      <w:r>
        <w:rPr>
          <w:rFonts w:ascii="方正仿宋_GBK" w:cs="仿宋_GB2312" w:eastAsia="方正仿宋_GBK" w:hAnsi="华文仿宋" w:hint="eastAsia"/>
          <w:sz w:val="32"/>
          <w:szCs w:val="32"/>
        </w:rPr>
        <w:t>湖北随县封江口国家湿地公园</w:t>
      </w:r>
      <w:r>
        <w:rPr>
          <w:rFonts w:ascii="方正仿宋_GBK" w:cs="仿宋_GB2312" w:eastAsia="方正仿宋_GBK" w:hAnsi="华文仿宋"/>
          <w:sz w:val="32"/>
          <w:szCs w:val="32"/>
        </w:rPr>
        <w:t>（</w:t>
      </w:r>
      <w:r>
        <w:rPr>
          <w:rFonts w:ascii="方正仿宋_GBK" w:cs="仿宋_GB2312" w:eastAsia="方正仿宋_GBK" w:hAnsi="华文仿宋" w:hint="eastAsia"/>
          <w:sz w:val="32"/>
          <w:szCs w:val="32"/>
        </w:rPr>
        <w:t>国家</w:t>
      </w:r>
      <w:r>
        <w:rPr>
          <w:rFonts w:ascii="方正仿宋_GBK" w:cs="仿宋_GB2312" w:eastAsia="方正仿宋_GBK" w:hAnsi="华文仿宋"/>
          <w:sz w:val="32"/>
          <w:szCs w:val="32"/>
        </w:rPr>
        <w:t>级，2918.25公顷）</w:t>
      </w:r>
      <w:r>
        <w:rPr>
          <w:rFonts w:ascii="方正仿宋_GBK" w:cs="仿宋_GB2312" w:eastAsia="方正仿宋_GBK" w:hAnsi="华文仿宋" w:hint="eastAsia"/>
          <w:sz w:val="32"/>
          <w:szCs w:val="32"/>
        </w:rPr>
        <w:t>、湖北随州淮河国家湿地公园（国家级，</w:t>
      </w:r>
      <w:r>
        <w:rPr>
          <w:rFonts w:ascii="方正仿宋_GBK" w:cs="仿宋_GB2312" w:eastAsia="方正仿宋_GBK" w:hAnsi="华文仿宋"/>
          <w:sz w:val="32"/>
          <w:szCs w:val="32"/>
        </w:rPr>
        <w:t>382.41</w:t>
      </w:r>
      <w:r>
        <w:rPr>
          <w:rFonts w:ascii="方正仿宋_GBK" w:cs="仿宋_GB2312" w:eastAsia="方正仿宋_GBK" w:hAnsi="华文仿宋" w:hint="eastAsia"/>
          <w:sz w:val="32"/>
          <w:szCs w:val="32"/>
          <w:lang w:val="en-US" w:eastAsia="zh-CN"/>
        </w:rPr>
        <w:t>公顷</w:t>
      </w:r>
      <w:r>
        <w:rPr>
          <w:rFonts w:ascii="方正仿宋_GBK" w:cs="仿宋_GB2312" w:eastAsia="方正仿宋_GBK" w:hAnsi="华文仿宋" w:hint="eastAsia"/>
          <w:sz w:val="32"/>
          <w:szCs w:val="32"/>
        </w:rPr>
        <w:t>）、湖北广水徐家河国家级湿地公园（国家级，</w:t>
      </w:r>
      <w:r>
        <w:rPr>
          <w:rFonts w:ascii="方正仿宋_GBK" w:cs="仿宋_GB2312" w:eastAsia="方正仿宋_GBK" w:hAnsi="华文仿宋"/>
          <w:sz w:val="32"/>
          <w:szCs w:val="32"/>
        </w:rPr>
        <w:t>4160.91</w:t>
      </w:r>
      <w:r>
        <w:rPr>
          <w:rFonts w:ascii="方正仿宋_GBK" w:cs="仿宋_GB2312" w:eastAsia="方正仿宋_GBK" w:hAnsi="华文仿宋" w:hint="eastAsia"/>
          <w:sz w:val="32"/>
          <w:szCs w:val="32"/>
        </w:rPr>
        <w:t>公顷）</w:t>
      </w:r>
      <w:r>
        <w:rPr>
          <w:rFonts w:ascii="方正仿宋_GBK" w:cs="仿宋_GB2312" w:eastAsia="方正仿宋_GBK" w:hAnsi="华文仿宋"/>
          <w:sz w:val="32"/>
          <w:szCs w:val="32"/>
        </w:rPr>
        <w:t>。</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湖北随县封江口国家湿地公园原面积为</w:t>
      </w:r>
      <w:r>
        <w:rPr>
          <w:rFonts w:ascii="方正仿宋_GBK" w:cs="仿宋_GB2312" w:eastAsia="方正仿宋_GBK" w:hAnsi="华文仿宋"/>
          <w:sz w:val="32"/>
          <w:szCs w:val="32"/>
        </w:rPr>
        <w:t>2990.85公顷，</w:t>
      </w:r>
      <w:r>
        <w:rPr>
          <w:rFonts w:ascii="方正仿宋_GBK" w:cs="仿宋_GB2312" w:eastAsia="方正仿宋_GBK" w:hAnsi="华文仿宋" w:hint="eastAsia"/>
          <w:sz w:val="32"/>
          <w:szCs w:val="32"/>
        </w:rPr>
        <w:t>与随州炎帝故里风景名胜区交叉重叠</w:t>
      </w:r>
      <w:r>
        <w:rPr>
          <w:rFonts w:ascii="方正仿宋_GBK" w:cs="仿宋_GB2312" w:eastAsia="方正仿宋_GBK" w:hAnsi="华文仿宋"/>
          <w:sz w:val="32"/>
          <w:szCs w:val="32"/>
        </w:rPr>
        <w:t>。优化整合后面积为2918.25公顷，优化整合后的</w:t>
      </w:r>
      <w:r>
        <w:rPr>
          <w:rFonts w:ascii="方正仿宋_GBK" w:cs="仿宋_GB2312" w:eastAsia="方正仿宋_GBK" w:hAnsi="华文仿宋" w:hint="eastAsia"/>
          <w:sz w:val="32"/>
          <w:szCs w:val="32"/>
        </w:rPr>
        <w:t>湖北随县封江口国家湿地公园</w:t>
      </w:r>
      <w:r>
        <w:rPr>
          <w:rFonts w:ascii="方正仿宋_GBK" w:cs="仿宋_GB2312" w:eastAsia="方正仿宋_GBK" w:hAnsi="华文仿宋"/>
          <w:sz w:val="32"/>
          <w:szCs w:val="32"/>
        </w:rPr>
        <w:t>不与其他自然保护地交叉重叠，且无矛盾纠纷等问题。</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湖北随州淮河国家湿地公园原面积为</w:t>
      </w:r>
      <w:r>
        <w:rPr>
          <w:rFonts w:ascii="方正仿宋_GBK" w:cs="仿宋_GB2312" w:eastAsia="方正仿宋_GBK" w:hAnsi="华文仿宋"/>
          <w:sz w:val="32"/>
          <w:szCs w:val="32"/>
        </w:rPr>
        <w:t>373.61公顷，</w:t>
      </w:r>
      <w:r>
        <w:rPr>
          <w:rFonts w:ascii="方正仿宋_GBK" w:cs="仿宋_GB2312" w:eastAsia="方正仿宋_GBK" w:hAnsi="华文仿宋" w:hint="eastAsia"/>
          <w:sz w:val="32"/>
          <w:szCs w:val="32"/>
        </w:rPr>
        <w:t>无重叠情况</w:t>
      </w:r>
      <w:r>
        <w:rPr>
          <w:rFonts w:ascii="方正仿宋_GBK" w:cs="仿宋_GB2312" w:eastAsia="方正仿宋_GBK" w:hAnsi="华文仿宋"/>
          <w:sz w:val="32"/>
          <w:szCs w:val="32"/>
        </w:rPr>
        <w:t>。优化整合后，总面积为382.41公顷，优化整合后的</w:t>
      </w:r>
      <w:r>
        <w:rPr>
          <w:rFonts w:ascii="方正仿宋_GBK" w:cs="仿宋_GB2312" w:eastAsia="方正仿宋_GBK" w:hAnsi="华文仿宋" w:hint="eastAsia"/>
          <w:sz w:val="32"/>
          <w:szCs w:val="32"/>
        </w:rPr>
        <w:t>湖北随州淮河国家湿地公园</w:t>
      </w:r>
      <w:r>
        <w:rPr>
          <w:rFonts w:ascii="方正仿宋_GBK" w:cs="仿宋_GB2312" w:eastAsia="方正仿宋_GBK" w:hAnsi="华文仿宋"/>
          <w:sz w:val="32"/>
          <w:szCs w:val="32"/>
        </w:rPr>
        <w:t>不与其他自然保护地交叉重叠，且无矛盾纠纷等问题。</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湖北广水徐家河国家级湿地公园为原湖北广水徐家河国家湿地公园，面积为</w:t>
      </w:r>
      <w:r>
        <w:rPr>
          <w:rFonts w:ascii="方正仿宋_GBK" w:cs="仿宋_GB2312" w:eastAsia="方正仿宋_GBK" w:hAnsi="华文仿宋" w:hint="eastAsia"/>
          <w:sz w:val="32"/>
          <w:szCs w:val="32"/>
          <w:lang w:eastAsia="zh-CN"/>
        </w:rPr>
        <w:t>4162.9</w:t>
      </w:r>
      <w:r>
        <w:rPr>
          <w:rFonts w:ascii="方正仿宋_GBK" w:cs="仿宋_GB2312" w:eastAsia="方正仿宋_GBK" w:hAnsi="华文仿宋"/>
          <w:sz w:val="32"/>
          <w:szCs w:val="32"/>
        </w:rPr>
        <w:t>公顷，</w:t>
      </w:r>
      <w:r>
        <w:rPr>
          <w:rFonts w:ascii="方正仿宋_GBK" w:cs="仿宋_GB2312" w:eastAsia="方正仿宋_GBK" w:hAnsi="华文仿宋" w:hint="eastAsia"/>
          <w:sz w:val="32"/>
          <w:szCs w:val="32"/>
        </w:rPr>
        <w:t>与府河支流徐家河水域银鱼国家级水产种质资源保护区交叉重叠</w:t>
      </w:r>
      <w:r>
        <w:rPr>
          <w:rFonts w:ascii="方正仿宋_GBK" w:cs="仿宋_GB2312" w:eastAsia="方正仿宋_GBK" w:hAnsi="华文仿宋"/>
          <w:sz w:val="32"/>
          <w:szCs w:val="32"/>
        </w:rPr>
        <w:t>。优化整合后，总面积为4160.91公顷，优化整合后的</w:t>
      </w:r>
      <w:r>
        <w:rPr>
          <w:rFonts w:ascii="方正仿宋_GBK" w:cs="仿宋_GB2312" w:eastAsia="方正仿宋_GBK" w:hAnsi="华文仿宋" w:hint="eastAsia"/>
          <w:sz w:val="32"/>
          <w:szCs w:val="32"/>
        </w:rPr>
        <w:t>湖北广水徐家河国家级湿地公园</w:t>
      </w:r>
      <w:r>
        <w:rPr>
          <w:rFonts w:ascii="方正仿宋_GBK" w:cs="仿宋_GB2312" w:eastAsia="方正仿宋_GBK" w:hAnsi="华文仿宋"/>
          <w:sz w:val="32"/>
          <w:szCs w:val="32"/>
        </w:rPr>
        <w:t>不与其他自然保护地交叉重叠，且无矛盾纠纷等问题。</w:t>
      </w:r>
    </w:p>
    <w:p>
      <w:pPr>
        <w:pStyle w:val="style0"/>
        <w:rPr>
          <w:rFonts w:ascii="方正仿宋_GBK" w:cs="仿宋_GB2312" w:eastAsia="方正仿宋_GBK" w:hAnsi="华文仿宋"/>
          <w:sz w:val="32"/>
          <w:szCs w:val="32"/>
        </w:rPr>
      </w:pPr>
      <w:r>
        <w:rPr>
          <w:rFonts w:ascii="方正仿宋_GBK" w:cs="仿宋_GB2312" w:eastAsia="方正仿宋_GBK" w:hAnsi="华文仿宋"/>
          <w:sz w:val="32"/>
          <w:szCs w:val="32"/>
        </w:rPr>
        <w:br w:type="page"/>
      </w:r>
    </w:p>
    <w:p>
      <w:pPr>
        <w:pStyle w:val="style0"/>
        <w:jc w:val="center"/>
        <w:outlineLvl w:val="4"/>
        <w:rPr>
          <w:rFonts w:ascii="方正仿宋_GBK" w:eastAsia="方正仿宋_GBK"/>
          <w:b/>
          <w:szCs w:val="28"/>
        </w:rPr>
      </w:pPr>
      <w:r>
        <w:rPr>
          <w:rFonts w:ascii="方正仿宋_GBK" w:eastAsia="方正仿宋_GBK" w:hint="eastAsia"/>
          <w:b/>
          <w:szCs w:val="28"/>
        </w:rPr>
        <w:t>表4-</w:t>
      </w:r>
      <w:r>
        <w:rPr>
          <w:rFonts w:ascii="方正仿宋_GBK" w:eastAsia="方正仿宋_GBK"/>
          <w:b/>
          <w:szCs w:val="28"/>
        </w:rPr>
        <w:t>1</w:t>
      </w:r>
      <w:r>
        <w:rPr>
          <w:rFonts w:ascii="方正仿宋_GBK" w:eastAsia="方正仿宋_GBK" w:hint="eastAsia"/>
          <w:b/>
          <w:szCs w:val="28"/>
        </w:rPr>
        <w:t xml:space="preserve">  随州市自然保护地整合优化后情况表</w:t>
      </w:r>
    </w:p>
    <w:p>
      <w:pPr>
        <w:pStyle w:val="style0"/>
        <w:jc w:val="right"/>
        <w:rPr>
          <w:rFonts w:ascii="方正仿宋_GBK" w:eastAsia="方正仿宋_GBK"/>
          <w:sz w:val="18"/>
          <w:szCs w:val="18"/>
        </w:rPr>
      </w:pPr>
      <w:r>
        <w:rPr>
          <w:rFonts w:ascii="方正仿宋_GBK" w:eastAsia="方正仿宋_GBK" w:hint="eastAsia"/>
          <w:sz w:val="18"/>
          <w:szCs w:val="18"/>
        </w:rPr>
        <w:t>单位：公顷，%</w:t>
      </w:r>
    </w:p>
    <w:tbl>
      <w:tblPr>
        <w:tblStyle w:val="style105"/>
        <w:tblW w:w="8661" w:type="dxa"/>
        <w:jc w:val="center"/>
        <w:tblLayout w:type="fixed"/>
        <w:tblCellMar>
          <w:top w:w="0" w:type="dxa"/>
          <w:left w:w="108" w:type="dxa"/>
          <w:bottom w:w="0" w:type="dxa"/>
          <w:right w:w="108" w:type="dxa"/>
        </w:tblCellMar>
      </w:tblPr>
      <w:tblGrid>
        <w:gridCol w:w="578"/>
        <w:gridCol w:w="1017"/>
        <w:gridCol w:w="1346"/>
        <w:gridCol w:w="1287"/>
        <w:gridCol w:w="883"/>
        <w:gridCol w:w="1384"/>
        <w:gridCol w:w="1066"/>
        <w:gridCol w:w="1100"/>
      </w:tblGrid>
      <w:tr>
        <w:trPr>
          <w:trHeight w:val="270" w:hRule="atLeast"/>
          <w:jc w:val="center"/>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序号</w:t>
            </w:r>
          </w:p>
        </w:tc>
        <w:tc>
          <w:tcPr>
            <w:tcW w:w="1017" w:type="dxa"/>
            <w:tcBorders>
              <w:top w:val="single" w:sz="4" w:space="0" w:color="auto"/>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行政</w:t>
            </w:r>
          </w:p>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区划</w:t>
            </w:r>
          </w:p>
        </w:tc>
        <w:tc>
          <w:tcPr>
            <w:tcW w:w="1346" w:type="dxa"/>
            <w:tcBorders>
              <w:top w:val="single" w:sz="4" w:space="0" w:color="auto"/>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名称</w:t>
            </w:r>
          </w:p>
        </w:tc>
        <w:tc>
          <w:tcPr>
            <w:tcW w:w="1287" w:type="dxa"/>
            <w:tcBorders>
              <w:top w:val="single" w:sz="4" w:space="0" w:color="auto"/>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类型</w:t>
            </w:r>
          </w:p>
        </w:tc>
        <w:tc>
          <w:tcPr>
            <w:tcW w:w="883" w:type="dxa"/>
            <w:tcBorders>
              <w:top w:val="single" w:sz="4" w:space="0" w:color="auto"/>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级别</w:t>
            </w:r>
          </w:p>
        </w:tc>
        <w:tc>
          <w:tcPr>
            <w:tcW w:w="1384" w:type="dxa"/>
            <w:tcBorders>
              <w:top w:val="single" w:sz="4" w:space="0" w:color="auto"/>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特殊保护</w:t>
            </w:r>
          </w:p>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对象</w:t>
            </w:r>
          </w:p>
        </w:tc>
        <w:tc>
          <w:tcPr>
            <w:tcW w:w="1066" w:type="dxa"/>
            <w:tcBorders>
              <w:top w:val="single" w:sz="4" w:space="0" w:color="auto"/>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矢量面积</w:t>
            </w:r>
          </w:p>
        </w:tc>
        <w:tc>
          <w:tcPr>
            <w:tcW w:w="1100" w:type="dxa"/>
            <w:tcBorders>
              <w:top w:val="single" w:sz="4" w:space="0" w:color="auto"/>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占比</w:t>
            </w:r>
          </w:p>
        </w:tc>
      </w:tr>
      <w:tr>
        <w:tblPrEx/>
        <w:trPr>
          <w:trHeight w:val="540" w:hRule="atLeast"/>
          <w:jc w:val="center"/>
        </w:trPr>
        <w:tc>
          <w:tcPr>
            <w:tcW w:w="578"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1</w:t>
            </w:r>
          </w:p>
        </w:tc>
        <w:tc>
          <w:tcPr>
            <w:tcW w:w="1017" w:type="dxa"/>
            <w:tcBorders>
              <w:top w:val="nil"/>
              <w:left w:val="single" w:sz="4" w:space="0" w:color="auto"/>
              <w:bottom w:val="single" w:sz="4" w:space="0" w:color="auto"/>
              <w:right w:val="single" w:sz="4" w:space="0" w:color="auto"/>
            </w:tcBorders>
            <w:shd w:val="clear" w:color="auto" w:fill="auto"/>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曾都区</w:t>
            </w:r>
          </w:p>
        </w:tc>
        <w:tc>
          <w:tcPr>
            <w:tcW w:w="134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随州银杏省级森林自然公园</w:t>
            </w:r>
          </w:p>
        </w:tc>
        <w:tc>
          <w:tcPr>
            <w:tcW w:w="1287"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森林公园</w:t>
            </w:r>
          </w:p>
        </w:tc>
        <w:tc>
          <w:tcPr>
            <w:tcW w:w="883"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13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森林生态系统</w:t>
            </w:r>
          </w:p>
        </w:tc>
        <w:tc>
          <w:tcPr>
            <w:tcW w:w="106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7952.89</w:t>
            </w:r>
          </w:p>
        </w:tc>
        <w:tc>
          <w:tcPr>
            <w:tcW w:w="110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0.8</w:t>
            </w:r>
            <w:r>
              <w:rPr>
                <w:rFonts w:ascii="方正仿宋_GBK" w:eastAsia="方正仿宋_GBK"/>
                <w:sz w:val="21"/>
                <w:szCs w:val="21"/>
              </w:rPr>
              <w:t>3</w:t>
            </w:r>
            <w:r>
              <w:rPr>
                <w:rFonts w:ascii="方正仿宋_GBK" w:eastAsia="方正仿宋_GBK" w:hint="eastAsia"/>
                <w:sz w:val="21"/>
                <w:szCs w:val="21"/>
              </w:rPr>
              <w:t>%</w:t>
            </w:r>
          </w:p>
        </w:tc>
      </w:tr>
      <w:tr>
        <w:tblPrEx/>
        <w:trPr>
          <w:trHeight w:val="270" w:hRule="atLeast"/>
          <w:jc w:val="center"/>
        </w:trPr>
        <w:tc>
          <w:tcPr>
            <w:tcW w:w="6495" w:type="dxa"/>
            <w:gridSpan w:val="6"/>
            <w:tcBorders>
              <w:top w:val="single" w:sz="4" w:space="0" w:color="auto"/>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小计</w:t>
            </w:r>
          </w:p>
        </w:tc>
        <w:tc>
          <w:tcPr>
            <w:tcW w:w="106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b/>
                <w:sz w:val="21"/>
                <w:szCs w:val="21"/>
              </w:rPr>
              <w:t>7952.89</w:t>
            </w:r>
          </w:p>
        </w:tc>
        <w:tc>
          <w:tcPr>
            <w:tcW w:w="110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0.</w:t>
            </w:r>
            <w:r>
              <w:rPr>
                <w:rFonts w:ascii="方正仿宋_GBK" w:eastAsia="方正仿宋_GBK"/>
                <w:b/>
                <w:sz w:val="21"/>
                <w:szCs w:val="21"/>
              </w:rPr>
              <w:t>8</w:t>
            </w:r>
            <w:r>
              <w:rPr>
                <w:rFonts w:ascii="方正仿宋_GBK" w:eastAsia="方正仿宋_GBK" w:hint="eastAsia"/>
                <w:b/>
                <w:sz w:val="21"/>
                <w:szCs w:val="21"/>
              </w:rPr>
              <w:t>3%</w:t>
            </w:r>
          </w:p>
        </w:tc>
      </w:tr>
      <w:tr>
        <w:tblPrEx/>
        <w:trPr>
          <w:trHeight w:val="540" w:hRule="atLeast"/>
          <w:jc w:val="center"/>
        </w:trPr>
        <w:tc>
          <w:tcPr>
            <w:tcW w:w="578"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2</w:t>
            </w:r>
          </w:p>
        </w:tc>
        <w:tc>
          <w:tcPr>
            <w:tcW w:w="1017" w:type="dxa"/>
            <w:tcBorders>
              <w:top w:val="single" w:sz="4" w:space="0" w:color="auto"/>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广水市</w:t>
            </w:r>
          </w:p>
        </w:tc>
        <w:tc>
          <w:tcPr>
            <w:tcW w:w="134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三潭森林公园</w:t>
            </w:r>
          </w:p>
        </w:tc>
        <w:tc>
          <w:tcPr>
            <w:tcW w:w="1287"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森林公园</w:t>
            </w:r>
          </w:p>
        </w:tc>
        <w:tc>
          <w:tcPr>
            <w:tcW w:w="883"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13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森林生态系统</w:t>
            </w:r>
          </w:p>
        </w:tc>
        <w:tc>
          <w:tcPr>
            <w:tcW w:w="106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1665.12</w:t>
            </w:r>
          </w:p>
        </w:tc>
        <w:tc>
          <w:tcPr>
            <w:tcW w:w="110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w:t>
            </w:r>
            <w:r>
              <w:rPr>
                <w:rFonts w:ascii="方正仿宋_GBK" w:eastAsia="方正仿宋_GBK"/>
                <w:sz w:val="21"/>
                <w:szCs w:val="21"/>
              </w:rPr>
              <w:t>17</w:t>
            </w:r>
            <w:r>
              <w:rPr>
                <w:rFonts w:ascii="方正仿宋_GBK" w:eastAsia="方正仿宋_GBK" w:hint="eastAsia"/>
                <w:sz w:val="21"/>
                <w:szCs w:val="21"/>
              </w:rPr>
              <w:t>%</w:t>
            </w:r>
          </w:p>
        </w:tc>
      </w:tr>
      <w:tr>
        <w:tblPrEx/>
        <w:trPr>
          <w:trHeight w:val="540" w:hRule="atLeast"/>
          <w:jc w:val="center"/>
        </w:trPr>
        <w:tc>
          <w:tcPr>
            <w:tcW w:w="578"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3</w:t>
            </w:r>
          </w:p>
        </w:tc>
        <w:tc>
          <w:tcPr>
            <w:tcW w:w="1017" w:type="dxa"/>
            <w:tcBorders>
              <w:top w:val="single" w:sz="4" w:space="0" w:color="auto"/>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广水市</w:t>
            </w:r>
          </w:p>
        </w:tc>
        <w:tc>
          <w:tcPr>
            <w:tcW w:w="134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广水市三潭风景名胜区</w:t>
            </w:r>
          </w:p>
        </w:tc>
        <w:tc>
          <w:tcPr>
            <w:tcW w:w="1287"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风景名胜区</w:t>
            </w:r>
          </w:p>
        </w:tc>
        <w:tc>
          <w:tcPr>
            <w:tcW w:w="883"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13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b/>
                <w:bCs/>
                <w:sz w:val="21"/>
                <w:szCs w:val="21"/>
              </w:rPr>
              <w:t>--</w:t>
            </w:r>
          </w:p>
        </w:tc>
        <w:tc>
          <w:tcPr>
            <w:tcW w:w="106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3839.07</w:t>
            </w:r>
          </w:p>
        </w:tc>
        <w:tc>
          <w:tcPr>
            <w:tcW w:w="110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0.40%</w:t>
            </w:r>
          </w:p>
        </w:tc>
      </w:tr>
      <w:tr>
        <w:tblPrEx/>
        <w:trPr>
          <w:trHeight w:val="540" w:hRule="atLeast"/>
          <w:jc w:val="center"/>
        </w:trPr>
        <w:tc>
          <w:tcPr>
            <w:tcW w:w="578"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4</w:t>
            </w:r>
          </w:p>
        </w:tc>
        <w:tc>
          <w:tcPr>
            <w:tcW w:w="1017" w:type="dxa"/>
            <w:tcBorders>
              <w:top w:val="single" w:sz="4" w:space="0" w:color="auto"/>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广水市</w:t>
            </w:r>
          </w:p>
        </w:tc>
        <w:tc>
          <w:tcPr>
            <w:tcW w:w="134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湖北中华山鸟类省级自然保护区</w:t>
            </w:r>
          </w:p>
        </w:tc>
        <w:tc>
          <w:tcPr>
            <w:tcW w:w="1287"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自然保护区</w:t>
            </w:r>
          </w:p>
        </w:tc>
        <w:tc>
          <w:tcPr>
            <w:tcW w:w="883"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13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bCs/>
                <w:sz w:val="21"/>
                <w:szCs w:val="21"/>
              </w:rPr>
            </w:pPr>
            <w:r>
              <w:rPr>
                <w:rFonts w:ascii="方正仿宋_GBK" w:eastAsia="方正仿宋_GBK" w:hint="eastAsia"/>
                <w:sz w:val="21"/>
                <w:szCs w:val="21"/>
              </w:rPr>
              <w:t>森林生态系统</w:t>
            </w:r>
          </w:p>
        </w:tc>
        <w:tc>
          <w:tcPr>
            <w:tcW w:w="106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8433.82</w:t>
            </w:r>
          </w:p>
        </w:tc>
        <w:tc>
          <w:tcPr>
            <w:tcW w:w="110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0.88%</w:t>
            </w:r>
          </w:p>
        </w:tc>
      </w:tr>
      <w:tr>
        <w:tblPrEx/>
        <w:trPr>
          <w:trHeight w:val="540" w:hRule="atLeast"/>
          <w:jc w:val="center"/>
        </w:trPr>
        <w:tc>
          <w:tcPr>
            <w:tcW w:w="578"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5</w:t>
            </w:r>
          </w:p>
        </w:tc>
        <w:tc>
          <w:tcPr>
            <w:tcW w:w="1017" w:type="dxa"/>
            <w:tcBorders>
              <w:top w:val="single" w:sz="4" w:space="0" w:color="auto"/>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广水市</w:t>
            </w:r>
          </w:p>
        </w:tc>
        <w:tc>
          <w:tcPr>
            <w:tcW w:w="134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湖北广水市徐家河国家级湿地自然公园</w:t>
            </w:r>
          </w:p>
        </w:tc>
        <w:tc>
          <w:tcPr>
            <w:tcW w:w="1287"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湿地公园</w:t>
            </w:r>
          </w:p>
        </w:tc>
        <w:tc>
          <w:tcPr>
            <w:tcW w:w="883"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13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水体与湿地生态系统</w:t>
            </w:r>
          </w:p>
        </w:tc>
        <w:tc>
          <w:tcPr>
            <w:tcW w:w="106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4160.91</w:t>
            </w:r>
          </w:p>
        </w:tc>
        <w:tc>
          <w:tcPr>
            <w:tcW w:w="110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0.43%</w:t>
            </w:r>
          </w:p>
        </w:tc>
      </w:tr>
      <w:tr>
        <w:tblPrEx/>
        <w:trPr>
          <w:trHeight w:val="270" w:hRule="atLeast"/>
          <w:jc w:val="center"/>
        </w:trPr>
        <w:tc>
          <w:tcPr>
            <w:tcW w:w="6495" w:type="dxa"/>
            <w:gridSpan w:val="6"/>
            <w:tcBorders>
              <w:top w:val="single" w:sz="4" w:space="0" w:color="auto"/>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小计</w:t>
            </w:r>
          </w:p>
        </w:tc>
        <w:tc>
          <w:tcPr>
            <w:tcW w:w="106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b/>
                <w:sz w:val="21"/>
                <w:szCs w:val="21"/>
              </w:rPr>
              <w:t>18098.92</w:t>
            </w:r>
          </w:p>
        </w:tc>
        <w:tc>
          <w:tcPr>
            <w:tcW w:w="110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b/>
                <w:sz w:val="21"/>
                <w:szCs w:val="21"/>
              </w:rPr>
              <w:t>1.88</w:t>
            </w:r>
            <w:r>
              <w:rPr>
                <w:rFonts w:ascii="方正仿宋_GBK" w:eastAsia="方正仿宋_GBK" w:hint="eastAsia"/>
                <w:b/>
                <w:sz w:val="21"/>
                <w:szCs w:val="21"/>
              </w:rPr>
              <w:t>%</w:t>
            </w:r>
          </w:p>
        </w:tc>
      </w:tr>
      <w:tr>
        <w:tblPrEx/>
        <w:trPr>
          <w:trHeight w:val="540" w:hRule="atLeast"/>
          <w:jc w:val="center"/>
        </w:trPr>
        <w:tc>
          <w:tcPr>
            <w:tcW w:w="578"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6</w:t>
            </w:r>
          </w:p>
        </w:tc>
        <w:tc>
          <w:tcPr>
            <w:tcW w:w="101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w:t>
            </w:r>
          </w:p>
        </w:tc>
        <w:tc>
          <w:tcPr>
            <w:tcW w:w="134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随州大洪山省级地质自然公园</w:t>
            </w:r>
          </w:p>
        </w:tc>
        <w:tc>
          <w:tcPr>
            <w:tcW w:w="128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地质公园</w:t>
            </w:r>
          </w:p>
        </w:tc>
        <w:tc>
          <w:tcPr>
            <w:tcW w:w="883"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13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火山地质构造和地质遗迹</w:t>
            </w:r>
          </w:p>
        </w:tc>
        <w:tc>
          <w:tcPr>
            <w:tcW w:w="106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4074.54</w:t>
            </w:r>
          </w:p>
        </w:tc>
        <w:tc>
          <w:tcPr>
            <w:tcW w:w="110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0.42</w:t>
            </w:r>
            <w:r>
              <w:rPr>
                <w:rFonts w:ascii="方正仿宋_GBK" w:eastAsia="方正仿宋_GBK" w:hint="eastAsia"/>
                <w:sz w:val="21"/>
                <w:szCs w:val="21"/>
              </w:rPr>
              <w:t>%</w:t>
            </w:r>
          </w:p>
        </w:tc>
      </w:tr>
      <w:tr>
        <w:tblPrEx/>
        <w:trPr>
          <w:trHeight w:val="270" w:hRule="atLeast"/>
          <w:jc w:val="center"/>
        </w:trPr>
        <w:tc>
          <w:tcPr>
            <w:tcW w:w="578"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7</w:t>
            </w:r>
          </w:p>
        </w:tc>
        <w:tc>
          <w:tcPr>
            <w:tcW w:w="101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w:t>
            </w:r>
          </w:p>
        </w:tc>
        <w:tc>
          <w:tcPr>
            <w:tcW w:w="134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七尖峰森林自然公园</w:t>
            </w:r>
          </w:p>
        </w:tc>
        <w:tc>
          <w:tcPr>
            <w:tcW w:w="1287"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森林公园</w:t>
            </w:r>
          </w:p>
        </w:tc>
        <w:tc>
          <w:tcPr>
            <w:tcW w:w="883"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13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森林生态系统</w:t>
            </w:r>
          </w:p>
        </w:tc>
        <w:tc>
          <w:tcPr>
            <w:tcW w:w="106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3817.94</w:t>
            </w:r>
          </w:p>
        </w:tc>
        <w:tc>
          <w:tcPr>
            <w:tcW w:w="110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w:t>
            </w:r>
            <w:r>
              <w:rPr>
                <w:rFonts w:ascii="方正仿宋_GBK" w:eastAsia="方正仿宋_GBK"/>
                <w:sz w:val="21"/>
                <w:szCs w:val="21"/>
              </w:rPr>
              <w:t>40</w:t>
            </w:r>
            <w:r>
              <w:rPr>
                <w:rFonts w:ascii="方正仿宋_GBK" w:eastAsia="方正仿宋_GBK" w:hint="eastAsia"/>
                <w:sz w:val="21"/>
                <w:szCs w:val="21"/>
              </w:rPr>
              <w:t>%</w:t>
            </w:r>
          </w:p>
        </w:tc>
      </w:tr>
      <w:tr>
        <w:tblPrEx/>
        <w:trPr>
          <w:trHeight w:val="540" w:hRule="atLeast"/>
          <w:jc w:val="center"/>
        </w:trPr>
        <w:tc>
          <w:tcPr>
            <w:tcW w:w="578"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8</w:t>
            </w:r>
          </w:p>
        </w:tc>
        <w:tc>
          <w:tcPr>
            <w:tcW w:w="101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w:t>
            </w:r>
          </w:p>
        </w:tc>
        <w:tc>
          <w:tcPr>
            <w:tcW w:w="134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湖北随县封江口国家湿地自然公园</w:t>
            </w:r>
          </w:p>
        </w:tc>
        <w:tc>
          <w:tcPr>
            <w:tcW w:w="1287"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湿地公园</w:t>
            </w:r>
          </w:p>
        </w:tc>
        <w:tc>
          <w:tcPr>
            <w:tcW w:w="883"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13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水体与湿地生态系统</w:t>
            </w:r>
          </w:p>
        </w:tc>
        <w:tc>
          <w:tcPr>
            <w:tcW w:w="106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2918.25</w:t>
            </w:r>
          </w:p>
        </w:tc>
        <w:tc>
          <w:tcPr>
            <w:tcW w:w="110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w:t>
            </w:r>
            <w:r>
              <w:rPr>
                <w:rFonts w:ascii="方正仿宋_GBK" w:eastAsia="方正仿宋_GBK"/>
                <w:sz w:val="21"/>
                <w:szCs w:val="21"/>
              </w:rPr>
              <w:t>30</w:t>
            </w:r>
            <w:r>
              <w:rPr>
                <w:rFonts w:ascii="方正仿宋_GBK" w:eastAsia="方正仿宋_GBK" w:hint="eastAsia"/>
                <w:sz w:val="21"/>
                <w:szCs w:val="21"/>
              </w:rPr>
              <w:t>%</w:t>
            </w:r>
          </w:p>
        </w:tc>
      </w:tr>
      <w:tr>
        <w:tblPrEx/>
        <w:trPr>
          <w:trHeight w:val="540" w:hRule="atLeast"/>
          <w:jc w:val="center"/>
        </w:trPr>
        <w:tc>
          <w:tcPr>
            <w:tcW w:w="578"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9</w:t>
            </w:r>
          </w:p>
        </w:tc>
        <w:tc>
          <w:tcPr>
            <w:tcW w:w="101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w:t>
            </w:r>
          </w:p>
        </w:tc>
        <w:tc>
          <w:tcPr>
            <w:tcW w:w="134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湖北随州淮河国家湿地自然公园</w:t>
            </w:r>
          </w:p>
        </w:tc>
        <w:tc>
          <w:tcPr>
            <w:tcW w:w="1287"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湿地公园</w:t>
            </w:r>
          </w:p>
        </w:tc>
        <w:tc>
          <w:tcPr>
            <w:tcW w:w="883"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13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水体与湿地生态系统</w:t>
            </w:r>
          </w:p>
        </w:tc>
        <w:tc>
          <w:tcPr>
            <w:tcW w:w="106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382.41</w:t>
            </w:r>
          </w:p>
        </w:tc>
        <w:tc>
          <w:tcPr>
            <w:tcW w:w="110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w:t>
            </w:r>
            <w:r>
              <w:rPr>
                <w:rFonts w:ascii="方正仿宋_GBK" w:eastAsia="方正仿宋_GBK"/>
                <w:sz w:val="21"/>
                <w:szCs w:val="21"/>
              </w:rPr>
              <w:t>04</w:t>
            </w:r>
            <w:r>
              <w:rPr>
                <w:rFonts w:ascii="方正仿宋_GBK" w:eastAsia="方正仿宋_GBK" w:hint="eastAsia"/>
                <w:sz w:val="21"/>
                <w:szCs w:val="21"/>
              </w:rPr>
              <w:t>%</w:t>
            </w:r>
          </w:p>
        </w:tc>
      </w:tr>
      <w:tr>
        <w:tblPrEx/>
        <w:trPr>
          <w:trHeight w:val="540" w:hRule="atLeast"/>
          <w:jc w:val="center"/>
        </w:trPr>
        <w:tc>
          <w:tcPr>
            <w:tcW w:w="578"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10</w:t>
            </w:r>
          </w:p>
        </w:tc>
        <w:tc>
          <w:tcPr>
            <w:tcW w:w="101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w:t>
            </w:r>
          </w:p>
        </w:tc>
        <w:tc>
          <w:tcPr>
            <w:tcW w:w="134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大洪山国家森林自然公园</w:t>
            </w:r>
          </w:p>
        </w:tc>
        <w:tc>
          <w:tcPr>
            <w:tcW w:w="128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森林公园</w:t>
            </w:r>
          </w:p>
        </w:tc>
        <w:tc>
          <w:tcPr>
            <w:tcW w:w="883"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13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森林生态系统</w:t>
            </w:r>
          </w:p>
        </w:tc>
        <w:tc>
          <w:tcPr>
            <w:tcW w:w="106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2376.05</w:t>
            </w:r>
          </w:p>
        </w:tc>
        <w:tc>
          <w:tcPr>
            <w:tcW w:w="110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0.25</w:t>
            </w:r>
            <w:r>
              <w:rPr>
                <w:rFonts w:ascii="方正仿宋_GBK" w:eastAsia="方正仿宋_GBK" w:hint="eastAsia"/>
                <w:sz w:val="21"/>
                <w:szCs w:val="21"/>
              </w:rPr>
              <w:t>%</w:t>
            </w:r>
          </w:p>
        </w:tc>
      </w:tr>
      <w:tr>
        <w:tblPrEx/>
        <w:trPr>
          <w:trHeight w:val="540" w:hRule="atLeast"/>
          <w:jc w:val="center"/>
        </w:trPr>
        <w:tc>
          <w:tcPr>
            <w:tcW w:w="578"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11</w:t>
            </w:r>
          </w:p>
        </w:tc>
        <w:tc>
          <w:tcPr>
            <w:tcW w:w="101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w:t>
            </w:r>
          </w:p>
        </w:tc>
        <w:tc>
          <w:tcPr>
            <w:tcW w:w="134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大洪山风景名胜区</w:t>
            </w:r>
          </w:p>
        </w:tc>
        <w:tc>
          <w:tcPr>
            <w:tcW w:w="128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风景名胜区</w:t>
            </w:r>
          </w:p>
        </w:tc>
        <w:tc>
          <w:tcPr>
            <w:tcW w:w="883"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13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b/>
                <w:bCs/>
                <w:sz w:val="21"/>
                <w:szCs w:val="21"/>
              </w:rPr>
              <w:t>--</w:t>
            </w:r>
          </w:p>
        </w:tc>
        <w:tc>
          <w:tcPr>
            <w:tcW w:w="106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12666.31</w:t>
            </w:r>
          </w:p>
        </w:tc>
        <w:tc>
          <w:tcPr>
            <w:tcW w:w="110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1.32%</w:t>
            </w:r>
          </w:p>
        </w:tc>
      </w:tr>
      <w:tr>
        <w:tblPrEx/>
        <w:trPr>
          <w:trHeight w:val="540" w:hRule="atLeast"/>
          <w:jc w:val="center"/>
        </w:trPr>
        <w:tc>
          <w:tcPr>
            <w:tcW w:w="578"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12</w:t>
            </w:r>
          </w:p>
        </w:tc>
        <w:tc>
          <w:tcPr>
            <w:tcW w:w="101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w:t>
            </w:r>
          </w:p>
        </w:tc>
        <w:tc>
          <w:tcPr>
            <w:tcW w:w="134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随县桐柏山太白顶风景名胜区</w:t>
            </w:r>
          </w:p>
        </w:tc>
        <w:tc>
          <w:tcPr>
            <w:tcW w:w="128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风景名胜区</w:t>
            </w:r>
          </w:p>
        </w:tc>
        <w:tc>
          <w:tcPr>
            <w:tcW w:w="883"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13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b/>
                <w:bCs/>
                <w:sz w:val="21"/>
                <w:szCs w:val="21"/>
              </w:rPr>
              <w:t>--</w:t>
            </w:r>
          </w:p>
        </w:tc>
        <w:tc>
          <w:tcPr>
            <w:tcW w:w="106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7496.62</w:t>
            </w:r>
          </w:p>
        </w:tc>
        <w:tc>
          <w:tcPr>
            <w:tcW w:w="110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0.78%</w:t>
            </w:r>
          </w:p>
        </w:tc>
      </w:tr>
      <w:tr>
        <w:tblPrEx/>
        <w:trPr>
          <w:trHeight w:val="540" w:hRule="atLeast"/>
          <w:jc w:val="center"/>
        </w:trPr>
        <w:tc>
          <w:tcPr>
            <w:tcW w:w="578"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13</w:t>
            </w:r>
          </w:p>
        </w:tc>
        <w:tc>
          <w:tcPr>
            <w:tcW w:w="101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w:t>
            </w:r>
          </w:p>
        </w:tc>
        <w:tc>
          <w:tcPr>
            <w:tcW w:w="134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随州炎帝故里风景名胜区</w:t>
            </w:r>
          </w:p>
        </w:tc>
        <w:tc>
          <w:tcPr>
            <w:tcW w:w="128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风景名胜区</w:t>
            </w:r>
          </w:p>
        </w:tc>
        <w:tc>
          <w:tcPr>
            <w:tcW w:w="883"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13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b/>
                <w:bCs/>
                <w:sz w:val="21"/>
                <w:szCs w:val="21"/>
              </w:rPr>
              <w:t>--</w:t>
            </w:r>
          </w:p>
        </w:tc>
        <w:tc>
          <w:tcPr>
            <w:tcW w:w="106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2159.85</w:t>
            </w:r>
          </w:p>
        </w:tc>
        <w:tc>
          <w:tcPr>
            <w:tcW w:w="110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0.23%</w:t>
            </w:r>
          </w:p>
        </w:tc>
      </w:tr>
      <w:tr>
        <w:tblPrEx/>
        <w:trPr>
          <w:trHeight w:val="270" w:hRule="atLeast"/>
          <w:jc w:val="center"/>
        </w:trPr>
        <w:tc>
          <w:tcPr>
            <w:tcW w:w="6495" w:type="dxa"/>
            <w:gridSpan w:val="6"/>
            <w:tcBorders>
              <w:top w:val="single" w:sz="4" w:space="0" w:color="auto"/>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小计</w:t>
            </w:r>
          </w:p>
        </w:tc>
        <w:tc>
          <w:tcPr>
            <w:tcW w:w="1066" w:type="dxa"/>
            <w:tcBorders>
              <w:top w:val="single" w:sz="4" w:space="0" w:color="auto"/>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35</w:t>
            </w:r>
            <w:r>
              <w:rPr>
                <w:rFonts w:ascii="方正仿宋_GBK" w:eastAsia="方正仿宋_GBK"/>
                <w:b/>
                <w:sz w:val="21"/>
                <w:szCs w:val="21"/>
              </w:rPr>
              <w:t>891.97</w:t>
            </w:r>
          </w:p>
        </w:tc>
        <w:tc>
          <w:tcPr>
            <w:tcW w:w="1100" w:type="dxa"/>
            <w:tcBorders>
              <w:top w:val="single" w:sz="4" w:space="0" w:color="auto"/>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3.</w:t>
            </w:r>
            <w:r>
              <w:rPr>
                <w:rFonts w:ascii="方正仿宋_GBK" w:eastAsia="方正仿宋_GBK"/>
                <w:b/>
                <w:sz w:val="21"/>
                <w:szCs w:val="21"/>
              </w:rPr>
              <w:t>74</w:t>
            </w:r>
            <w:r>
              <w:rPr>
                <w:rFonts w:ascii="方正仿宋_GBK" w:eastAsia="方正仿宋_GBK" w:hint="eastAsia"/>
                <w:b/>
                <w:sz w:val="21"/>
                <w:szCs w:val="21"/>
              </w:rPr>
              <w:t>%</w:t>
            </w:r>
          </w:p>
        </w:tc>
      </w:tr>
      <w:tr>
        <w:tblPrEx/>
        <w:trPr>
          <w:trHeight w:val="270" w:hRule="atLeast"/>
          <w:jc w:val="center"/>
        </w:trPr>
        <w:tc>
          <w:tcPr>
            <w:tcW w:w="6495" w:type="dxa"/>
            <w:gridSpan w:val="6"/>
            <w:tcBorders>
              <w:top w:val="single" w:sz="4" w:space="0" w:color="auto"/>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随州市合计</w:t>
            </w:r>
          </w:p>
        </w:tc>
        <w:tc>
          <w:tcPr>
            <w:tcW w:w="1066" w:type="dxa"/>
            <w:tcBorders>
              <w:top w:val="single" w:sz="4" w:space="0" w:color="auto"/>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b/>
                <w:sz w:val="21"/>
                <w:szCs w:val="21"/>
              </w:rPr>
              <w:t>61943.78</w:t>
            </w:r>
          </w:p>
        </w:tc>
        <w:tc>
          <w:tcPr>
            <w:tcW w:w="1100" w:type="dxa"/>
            <w:tcBorders>
              <w:top w:val="single" w:sz="4" w:space="0" w:color="auto"/>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b/>
                <w:sz w:val="21"/>
                <w:szCs w:val="21"/>
              </w:rPr>
              <w:t>6.45</w:t>
            </w:r>
            <w:r>
              <w:rPr>
                <w:rFonts w:ascii="方正仿宋_GBK" w:eastAsia="方正仿宋_GBK" w:hint="eastAsia"/>
                <w:b/>
                <w:sz w:val="21"/>
                <w:szCs w:val="21"/>
              </w:rPr>
              <w:t>%</w:t>
            </w:r>
          </w:p>
        </w:tc>
      </w:tr>
    </w:tbl>
    <w:p>
      <w:pPr>
        <w:pStyle w:val="style0"/>
        <w:ind w:firstLine="640" w:firstLineChars="200"/>
        <w:rPr>
          <w:rFonts w:ascii="方正仿宋_GBK" w:eastAsia="方正仿宋_GBK"/>
          <w:sz w:val="32"/>
          <w:szCs w:val="32"/>
        </w:rPr>
        <w:sectPr>
          <w:pgSz w:w="11906" w:h="16838" w:orient="portrait"/>
          <w:pgMar w:top="1440" w:right="1800" w:bottom="1440" w:left="1800" w:header="851" w:footer="992" w:gutter="0"/>
          <w:cols w:space="720" w:num="1"/>
          <w:docGrid w:type="lines" w:linePitch="312" w:charSpace="0"/>
        </w:sectPr>
      </w:pPr>
    </w:p>
    <w:p>
      <w:pPr>
        <w:pStyle w:val="style0"/>
        <w:adjustRightInd w:val="false"/>
        <w:snapToGrid w:val="false"/>
        <w:ind w:firstLine="482" w:firstLineChars="200"/>
        <w:jc w:val="center"/>
        <w:rPr>
          <w:rFonts w:ascii="方正仿宋_GBK" w:eastAsia="方正仿宋_GBK"/>
          <w:b/>
          <w:szCs w:val="28"/>
        </w:rPr>
      </w:pPr>
      <w:r>
        <w:rPr>
          <w:rFonts w:ascii="方正仿宋_GBK" w:eastAsia="方正仿宋_GBK" w:hint="eastAsia"/>
          <w:b/>
          <w:szCs w:val="28"/>
        </w:rPr>
        <w:t>表4-</w:t>
      </w:r>
      <w:r>
        <w:rPr>
          <w:rFonts w:ascii="方正仿宋_GBK" w:eastAsia="方正仿宋_GBK"/>
          <w:b/>
          <w:szCs w:val="28"/>
        </w:rPr>
        <w:t>2</w:t>
      </w:r>
      <w:r>
        <w:rPr>
          <w:rFonts w:ascii="方正仿宋_GBK" w:eastAsia="方正仿宋_GBK" w:hint="eastAsia"/>
          <w:b/>
          <w:szCs w:val="28"/>
        </w:rPr>
        <w:t xml:space="preserve">  随州市自然保护地整合优化前后变化情况表</w:t>
      </w:r>
    </w:p>
    <w:p>
      <w:pPr>
        <w:pStyle w:val="style0"/>
        <w:ind w:firstLine="360" w:firstLineChars="200"/>
        <w:jc w:val="right"/>
        <w:rPr>
          <w:rFonts w:ascii="方正仿宋_GBK" w:eastAsia="方正仿宋_GBK"/>
          <w:sz w:val="18"/>
          <w:szCs w:val="18"/>
        </w:rPr>
      </w:pPr>
      <w:r>
        <w:rPr>
          <w:rFonts w:ascii="方正仿宋_GBK" w:eastAsia="方正仿宋_GBK" w:hint="eastAsia"/>
          <w:sz w:val="18"/>
          <w:szCs w:val="18"/>
        </w:rPr>
        <w:t>单位：公顷</w:t>
      </w:r>
    </w:p>
    <w:tbl>
      <w:tblPr>
        <w:tblStyle w:val="style105"/>
        <w:tblW w:w="1417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9"/>
        <w:gridCol w:w="684"/>
        <w:gridCol w:w="2126"/>
        <w:gridCol w:w="1276"/>
        <w:gridCol w:w="850"/>
        <w:gridCol w:w="1108"/>
        <w:gridCol w:w="1108"/>
        <w:gridCol w:w="2037"/>
        <w:gridCol w:w="1276"/>
        <w:gridCol w:w="992"/>
        <w:gridCol w:w="850"/>
        <w:gridCol w:w="1138"/>
      </w:tblGrid>
      <w:tr>
        <w:trPr>
          <w:trHeight w:val="454" w:hRule="atLeast"/>
        </w:trPr>
        <w:tc>
          <w:tcPr>
            <w:tcW w:w="729" w:type="dxa"/>
            <w:vMerge w:val="restart"/>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序号</w:t>
            </w:r>
          </w:p>
        </w:tc>
        <w:tc>
          <w:tcPr>
            <w:tcW w:w="684" w:type="dxa"/>
            <w:vMerge w:val="restart"/>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行政区划</w:t>
            </w:r>
          </w:p>
        </w:tc>
        <w:tc>
          <w:tcPr>
            <w:tcW w:w="6468" w:type="dxa"/>
            <w:gridSpan w:val="5"/>
            <w:tcBorders/>
            <w:shd w:val="clear" w:color="000000" w:fill="ffffff"/>
            <w:noWrap/>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整合优化前</w:t>
            </w:r>
          </w:p>
        </w:tc>
        <w:tc>
          <w:tcPr>
            <w:tcW w:w="2037" w:type="dxa"/>
            <w:vMerge w:val="restart"/>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整合优化方式</w:t>
            </w:r>
          </w:p>
        </w:tc>
        <w:tc>
          <w:tcPr>
            <w:tcW w:w="4256" w:type="dxa"/>
            <w:gridSpan w:val="4"/>
            <w:tcBorders/>
            <w:shd w:val="clear" w:color="000000" w:fill="ffffff"/>
            <w:noWrap/>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整合优化后</w:t>
            </w:r>
          </w:p>
        </w:tc>
      </w:tr>
      <w:tr>
        <w:tblPrEx/>
        <w:trPr>
          <w:trHeight w:val="454" w:hRule="atLeast"/>
        </w:trPr>
        <w:tc>
          <w:tcPr>
            <w:tcW w:w="729" w:type="dxa"/>
            <w:vMerge w:val="continue"/>
            <w:tcBorders/>
            <w:shd w:val="clear" w:color="auto" w:fill="auto"/>
            <w:vAlign w:val="center"/>
          </w:tcPr>
          <w:p>
            <w:pPr>
              <w:pStyle w:val="style0"/>
              <w:snapToGrid w:val="false"/>
              <w:jc w:val="center"/>
              <w:rPr>
                <w:rFonts w:ascii="方正仿宋_GBK" w:eastAsia="方正仿宋_GBK"/>
                <w:b/>
                <w:bCs/>
                <w:sz w:val="21"/>
                <w:szCs w:val="21"/>
              </w:rPr>
            </w:pPr>
          </w:p>
        </w:tc>
        <w:tc>
          <w:tcPr>
            <w:tcW w:w="684" w:type="dxa"/>
            <w:vMerge w:val="continue"/>
            <w:tcBorders/>
            <w:shd w:val="clear" w:color="000000" w:fill="ffffff"/>
            <w:vAlign w:val="center"/>
          </w:tcPr>
          <w:p>
            <w:pPr>
              <w:pStyle w:val="style0"/>
              <w:snapToGrid w:val="false"/>
              <w:jc w:val="center"/>
              <w:rPr>
                <w:rFonts w:ascii="方正仿宋_GBK" w:eastAsia="方正仿宋_GBK"/>
                <w:b/>
                <w:bCs/>
                <w:sz w:val="21"/>
                <w:szCs w:val="21"/>
              </w:rPr>
            </w:pPr>
          </w:p>
        </w:tc>
        <w:tc>
          <w:tcPr>
            <w:tcW w:w="2126" w:type="dxa"/>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名称</w:t>
            </w:r>
          </w:p>
        </w:tc>
        <w:tc>
          <w:tcPr>
            <w:tcW w:w="1276" w:type="dxa"/>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类型</w:t>
            </w:r>
          </w:p>
        </w:tc>
        <w:tc>
          <w:tcPr>
            <w:tcW w:w="850" w:type="dxa"/>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级别</w:t>
            </w:r>
          </w:p>
        </w:tc>
        <w:tc>
          <w:tcPr>
            <w:tcW w:w="1108" w:type="dxa"/>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批复面积</w:t>
            </w:r>
          </w:p>
        </w:tc>
        <w:tc>
          <w:tcPr>
            <w:tcW w:w="1108" w:type="dxa"/>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矢量面积</w:t>
            </w:r>
          </w:p>
        </w:tc>
        <w:tc>
          <w:tcPr>
            <w:tcW w:w="2037" w:type="dxa"/>
            <w:vMerge w:val="continue"/>
            <w:tcBorders/>
            <w:shd w:val="clear" w:color="auto" w:fill="auto"/>
            <w:vAlign w:val="center"/>
          </w:tcPr>
          <w:p>
            <w:pPr>
              <w:pStyle w:val="style0"/>
              <w:jc w:val="center"/>
              <w:rPr>
                <w:rFonts w:ascii="方正仿宋_GBK" w:eastAsia="方正仿宋_GBK" w:hAnsi="黑体"/>
                <w:b/>
                <w:bCs/>
                <w:color w:val="000000"/>
                <w:sz w:val="21"/>
                <w:szCs w:val="21"/>
              </w:rPr>
            </w:pPr>
          </w:p>
        </w:tc>
        <w:tc>
          <w:tcPr>
            <w:tcW w:w="1276" w:type="dxa"/>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名称</w:t>
            </w:r>
          </w:p>
        </w:tc>
        <w:tc>
          <w:tcPr>
            <w:tcW w:w="992" w:type="dxa"/>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类型</w:t>
            </w:r>
          </w:p>
        </w:tc>
        <w:tc>
          <w:tcPr>
            <w:tcW w:w="850" w:type="dxa"/>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级别</w:t>
            </w:r>
          </w:p>
        </w:tc>
        <w:tc>
          <w:tcPr>
            <w:tcW w:w="1138" w:type="dxa"/>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矢量面积</w:t>
            </w: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w:t>
            </w:r>
          </w:p>
        </w:tc>
        <w:tc>
          <w:tcPr>
            <w:tcW w:w="684"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曾都区</w:t>
            </w:r>
          </w:p>
        </w:tc>
        <w:tc>
          <w:tcPr>
            <w:tcW w:w="2126"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湖北随城山省级森林公园</w:t>
            </w:r>
          </w:p>
        </w:tc>
        <w:tc>
          <w:tcPr>
            <w:tcW w:w="1276"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森林公园</w:t>
            </w:r>
          </w:p>
        </w:tc>
        <w:tc>
          <w:tcPr>
            <w:tcW w:w="850"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省级</w:t>
            </w:r>
          </w:p>
        </w:tc>
        <w:tc>
          <w:tcPr>
            <w:tcW w:w="1108"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687.00</w:t>
            </w:r>
          </w:p>
        </w:tc>
        <w:tc>
          <w:tcPr>
            <w:tcW w:w="1108"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687.00</w:t>
            </w:r>
          </w:p>
        </w:tc>
        <w:tc>
          <w:tcPr>
            <w:tcW w:w="2037"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撤销</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b/>
                <w:bCs/>
                <w:sz w:val="21"/>
                <w:szCs w:val="21"/>
              </w:rPr>
              <w:t>--</w:t>
            </w:r>
          </w:p>
        </w:tc>
        <w:tc>
          <w:tcPr>
            <w:tcW w:w="992"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b/>
                <w:bCs/>
                <w:sz w:val="21"/>
                <w:szCs w:val="21"/>
              </w:rPr>
              <w:t>--</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b/>
                <w:bCs/>
                <w:sz w:val="21"/>
                <w:szCs w:val="21"/>
              </w:rPr>
              <w:t>--</w:t>
            </w:r>
          </w:p>
        </w:tc>
        <w:tc>
          <w:tcPr>
            <w:tcW w:w="1138" w:type="dxa"/>
            <w:tcBorders/>
            <w:shd w:val="clear" w:color="000000" w:fill="ffffff"/>
            <w:noWrap/>
            <w:vAlign w:val="center"/>
          </w:tcPr>
          <w:p>
            <w:pPr>
              <w:pStyle w:val="style0"/>
              <w:snapToGrid w:val="false"/>
              <w:jc w:val="center"/>
              <w:rPr>
                <w:rFonts w:ascii="方正仿宋_GBK" w:eastAsia="方正仿宋_GBK"/>
                <w:sz w:val="21"/>
                <w:szCs w:val="21"/>
              </w:rPr>
            </w:pPr>
            <w:r>
              <w:rPr>
                <w:rFonts w:ascii="方正仿宋_GBK" w:eastAsia="方正仿宋_GBK" w:hint="eastAsia"/>
                <w:b/>
                <w:bCs/>
                <w:sz w:val="21"/>
                <w:szCs w:val="21"/>
              </w:rPr>
              <w:t>--</w:t>
            </w: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sz w:val="21"/>
                <w:szCs w:val="21"/>
              </w:rPr>
              <w:t>1</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随州银杏森林公园</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森林公园</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省级</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6831.40</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6831.40</w:t>
            </w:r>
          </w:p>
        </w:tc>
        <w:tc>
          <w:tcPr>
            <w:tcW w:w="2037"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保留</w:t>
            </w:r>
          </w:p>
        </w:tc>
        <w:tc>
          <w:tcPr>
            <w:tcW w:w="1276"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随州银杏省级森林自然公园</w:t>
            </w:r>
          </w:p>
        </w:tc>
        <w:tc>
          <w:tcPr>
            <w:tcW w:w="992"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森林公园</w:t>
            </w:r>
          </w:p>
        </w:tc>
        <w:tc>
          <w:tcPr>
            <w:tcW w:w="850"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1138" w:type="dxa"/>
            <w:vMerge w:val="restart"/>
            <w:tcBorders/>
            <w:shd w:val="clear" w:color="000000" w:fill="ffffff"/>
            <w:noWrap/>
            <w:vAlign w:val="center"/>
          </w:tcPr>
          <w:p>
            <w:pPr>
              <w:pStyle w:val="style0"/>
              <w:snapToGrid w:val="false"/>
              <w:jc w:val="center"/>
              <w:rPr>
                <w:rFonts w:ascii="方正仿宋_GBK" w:eastAsia="方正仿宋_GBK"/>
                <w:sz w:val="21"/>
                <w:szCs w:val="21"/>
              </w:rPr>
            </w:pPr>
            <w:r>
              <w:rPr>
                <w:rFonts w:ascii="方正仿宋_GBK" w:eastAsia="方正仿宋_GBK"/>
                <w:sz w:val="21"/>
                <w:szCs w:val="21"/>
              </w:rPr>
              <w:t>7952.89</w:t>
            </w: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sz w:val="21"/>
                <w:szCs w:val="21"/>
              </w:rPr>
              <w:t>2</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大洪山自然保护区（曾都部分）</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自然保护区</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市级</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4843.00</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4843.00</w:t>
            </w:r>
          </w:p>
        </w:tc>
        <w:tc>
          <w:tcPr>
            <w:tcW w:w="2037"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整合并入随州银杏省级森林公园</w:t>
            </w:r>
          </w:p>
        </w:tc>
        <w:tc>
          <w:tcPr>
            <w:tcW w:w="1276" w:type="dxa"/>
            <w:vMerge w:val="continue"/>
            <w:tcBorders/>
            <w:vAlign w:val="center"/>
          </w:tcPr>
          <w:p>
            <w:pPr>
              <w:pStyle w:val="style0"/>
              <w:snapToGrid w:val="false"/>
              <w:jc w:val="center"/>
              <w:rPr>
                <w:rFonts w:ascii="方正仿宋_GBK" w:eastAsia="方正仿宋_GBK"/>
                <w:sz w:val="21"/>
                <w:szCs w:val="21"/>
              </w:rPr>
            </w:pPr>
          </w:p>
        </w:tc>
        <w:tc>
          <w:tcPr>
            <w:tcW w:w="992" w:type="dxa"/>
            <w:vMerge w:val="continue"/>
            <w:tcBorders/>
            <w:vAlign w:val="center"/>
          </w:tcPr>
          <w:p>
            <w:pPr>
              <w:pStyle w:val="style0"/>
              <w:snapToGrid w:val="false"/>
              <w:jc w:val="center"/>
              <w:rPr>
                <w:rFonts w:ascii="方正仿宋_GBK" w:eastAsia="方正仿宋_GBK"/>
                <w:sz w:val="21"/>
                <w:szCs w:val="21"/>
              </w:rPr>
            </w:pPr>
          </w:p>
        </w:tc>
        <w:tc>
          <w:tcPr>
            <w:tcW w:w="850" w:type="dxa"/>
            <w:vMerge w:val="continue"/>
            <w:tcBorders/>
            <w:vAlign w:val="center"/>
          </w:tcPr>
          <w:p>
            <w:pPr>
              <w:pStyle w:val="style0"/>
              <w:snapToGrid w:val="false"/>
              <w:jc w:val="center"/>
              <w:rPr>
                <w:rFonts w:ascii="方正仿宋_GBK" w:eastAsia="方正仿宋_GBK"/>
                <w:sz w:val="21"/>
                <w:szCs w:val="21"/>
              </w:rPr>
            </w:pPr>
          </w:p>
        </w:tc>
        <w:tc>
          <w:tcPr>
            <w:tcW w:w="1138" w:type="dxa"/>
            <w:vMerge w:val="continue"/>
            <w:tcBorders/>
            <w:vAlign w:val="center"/>
          </w:tcPr>
          <w:p>
            <w:pPr>
              <w:pStyle w:val="style0"/>
              <w:snapToGrid w:val="false"/>
              <w:jc w:val="center"/>
              <w:rPr>
                <w:rFonts w:ascii="方正仿宋_GBK" w:eastAsia="方正仿宋_GBK"/>
                <w:sz w:val="21"/>
                <w:szCs w:val="21"/>
              </w:rPr>
            </w:pP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sz w:val="21"/>
                <w:szCs w:val="21"/>
              </w:rPr>
              <w:t>3</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洛阳银杏自然保护小区</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自然保护小区</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省级</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100</w:t>
            </w:r>
            <w:r>
              <w:rPr>
                <w:rFonts w:ascii="方正仿宋_GBK" w:eastAsia="方正仿宋_GBK"/>
                <w:sz w:val="21"/>
                <w:szCs w:val="21"/>
              </w:rPr>
              <w:t>0.00</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100</w:t>
            </w:r>
            <w:r>
              <w:rPr>
                <w:rFonts w:ascii="方正仿宋_GBK" w:eastAsia="方正仿宋_GBK"/>
                <w:sz w:val="21"/>
                <w:szCs w:val="21"/>
              </w:rPr>
              <w:t>0.00</w:t>
            </w:r>
          </w:p>
        </w:tc>
        <w:tc>
          <w:tcPr>
            <w:tcW w:w="2037"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1276" w:type="dxa"/>
            <w:vMerge w:val="continue"/>
            <w:tcBorders/>
            <w:vAlign w:val="center"/>
          </w:tcPr>
          <w:p>
            <w:pPr>
              <w:pStyle w:val="style0"/>
              <w:snapToGrid w:val="false"/>
              <w:jc w:val="center"/>
              <w:rPr>
                <w:rFonts w:ascii="方正仿宋_GBK" w:eastAsia="方正仿宋_GBK"/>
                <w:sz w:val="21"/>
                <w:szCs w:val="21"/>
              </w:rPr>
            </w:pPr>
          </w:p>
        </w:tc>
        <w:tc>
          <w:tcPr>
            <w:tcW w:w="992" w:type="dxa"/>
            <w:vMerge w:val="continue"/>
            <w:tcBorders/>
            <w:vAlign w:val="center"/>
          </w:tcPr>
          <w:p>
            <w:pPr>
              <w:pStyle w:val="style0"/>
              <w:snapToGrid w:val="false"/>
              <w:jc w:val="center"/>
              <w:rPr>
                <w:rFonts w:ascii="方正仿宋_GBK" w:eastAsia="方正仿宋_GBK"/>
                <w:sz w:val="21"/>
                <w:szCs w:val="21"/>
              </w:rPr>
            </w:pPr>
          </w:p>
        </w:tc>
        <w:tc>
          <w:tcPr>
            <w:tcW w:w="850" w:type="dxa"/>
            <w:vMerge w:val="continue"/>
            <w:tcBorders/>
            <w:vAlign w:val="center"/>
          </w:tcPr>
          <w:p>
            <w:pPr>
              <w:pStyle w:val="style0"/>
              <w:snapToGrid w:val="false"/>
              <w:jc w:val="center"/>
              <w:rPr>
                <w:rFonts w:ascii="方正仿宋_GBK" w:eastAsia="方正仿宋_GBK"/>
                <w:sz w:val="21"/>
                <w:szCs w:val="21"/>
              </w:rPr>
            </w:pPr>
          </w:p>
        </w:tc>
        <w:tc>
          <w:tcPr>
            <w:tcW w:w="1138" w:type="dxa"/>
            <w:vMerge w:val="continue"/>
            <w:tcBorders/>
            <w:vAlign w:val="center"/>
          </w:tcPr>
          <w:p>
            <w:pPr>
              <w:pStyle w:val="style0"/>
              <w:snapToGrid w:val="false"/>
              <w:jc w:val="center"/>
              <w:rPr>
                <w:rFonts w:ascii="方正仿宋_GBK" w:eastAsia="方正仿宋_GBK"/>
                <w:sz w:val="21"/>
                <w:szCs w:val="21"/>
              </w:rPr>
            </w:pPr>
          </w:p>
        </w:tc>
      </w:tr>
      <w:tr>
        <w:tblPrEx/>
        <w:trPr>
          <w:trHeight w:val="454" w:hRule="atLeast"/>
        </w:trPr>
        <w:tc>
          <w:tcPr>
            <w:tcW w:w="5665" w:type="dxa"/>
            <w:gridSpan w:val="5"/>
            <w:tcBorders/>
            <w:shd w:val="clear" w:color="000000" w:fill="ffffff"/>
            <w:vAlign w:val="center"/>
          </w:tcPr>
          <w:p>
            <w:pPr>
              <w:pStyle w:val="style0"/>
              <w:snapToGrid w:val="false"/>
              <w:jc w:val="center"/>
              <w:rPr>
                <w:rFonts w:ascii="方正仿宋_GBK" w:eastAsia="方正仿宋_GBK"/>
                <w:b/>
                <w:bCs/>
                <w:sz w:val="21"/>
                <w:szCs w:val="21"/>
              </w:rPr>
            </w:pPr>
            <w:r>
              <w:rPr>
                <w:rFonts w:ascii="方正仿宋_GBK" w:eastAsia="方正仿宋_GBK" w:hint="eastAsia"/>
                <w:b/>
                <w:bCs/>
                <w:sz w:val="21"/>
                <w:szCs w:val="21"/>
              </w:rPr>
              <w:t>小计</w:t>
            </w:r>
          </w:p>
        </w:tc>
        <w:tc>
          <w:tcPr>
            <w:tcW w:w="1108" w:type="dxa"/>
            <w:tcBorders/>
            <w:shd w:val="clear" w:color="000000" w:fill="ffffff"/>
          </w:tcPr>
          <w:p>
            <w:pPr>
              <w:pStyle w:val="style0"/>
              <w:rPr/>
            </w:pPr>
            <w:r>
              <w:rPr>
                <w:rFonts w:ascii="方正仿宋_GBK" w:eastAsia="方正仿宋_GBK" w:hint="eastAsia"/>
                <w:b/>
                <w:bCs/>
                <w:sz w:val="21"/>
                <w:szCs w:val="21"/>
              </w:rPr>
              <w:t>1336</w:t>
            </w:r>
            <w:r>
              <w:rPr>
                <w:rFonts w:ascii="方正仿宋_GBK" w:eastAsia="方正仿宋_GBK"/>
                <w:b/>
                <w:bCs/>
                <w:sz w:val="21"/>
                <w:szCs w:val="21"/>
              </w:rPr>
              <w:t>1.40</w:t>
            </w:r>
          </w:p>
        </w:tc>
        <w:tc>
          <w:tcPr>
            <w:tcW w:w="1108" w:type="dxa"/>
            <w:tcBorders/>
            <w:shd w:val="clear" w:color="000000" w:fill="ffffff"/>
          </w:tcPr>
          <w:p>
            <w:pPr>
              <w:pStyle w:val="style0"/>
              <w:rPr/>
            </w:pPr>
            <w:r>
              <w:rPr>
                <w:rFonts w:ascii="方正仿宋_GBK" w:eastAsia="方正仿宋_GBK" w:hint="eastAsia"/>
                <w:b/>
                <w:bCs/>
                <w:sz w:val="21"/>
                <w:szCs w:val="21"/>
              </w:rPr>
              <w:t>1336</w:t>
            </w:r>
            <w:r>
              <w:rPr>
                <w:rFonts w:ascii="方正仿宋_GBK" w:eastAsia="方正仿宋_GBK"/>
                <w:b/>
                <w:bCs/>
                <w:sz w:val="21"/>
                <w:szCs w:val="21"/>
              </w:rPr>
              <w:t>1.40</w:t>
            </w:r>
          </w:p>
        </w:tc>
        <w:tc>
          <w:tcPr>
            <w:tcW w:w="2037" w:type="dxa"/>
            <w:tcBorders/>
            <w:shd w:val="clear" w:color="000000" w:fill="ffffff"/>
            <w:vAlign w:val="center"/>
          </w:tcPr>
          <w:p>
            <w:pPr>
              <w:pStyle w:val="style0"/>
              <w:snapToGrid w:val="false"/>
              <w:jc w:val="center"/>
              <w:rPr>
                <w:rFonts w:ascii="方正仿宋_GBK" w:eastAsia="方正仿宋_GBK"/>
                <w:b/>
                <w:bCs/>
                <w:sz w:val="21"/>
                <w:szCs w:val="21"/>
              </w:rPr>
            </w:pPr>
            <w:r>
              <w:rPr>
                <w:rFonts w:ascii="方正仿宋_GBK" w:eastAsia="方正仿宋_GBK" w:hint="eastAsia"/>
                <w:b/>
                <w:bCs/>
                <w:sz w:val="21"/>
                <w:szCs w:val="21"/>
              </w:rPr>
              <w:t>--</w:t>
            </w:r>
          </w:p>
        </w:tc>
        <w:tc>
          <w:tcPr>
            <w:tcW w:w="1276" w:type="dxa"/>
            <w:tcBorders/>
            <w:shd w:val="clear" w:color="000000" w:fill="ffffff"/>
            <w:vAlign w:val="center"/>
          </w:tcPr>
          <w:p>
            <w:pPr>
              <w:pStyle w:val="style0"/>
              <w:snapToGrid w:val="false"/>
              <w:jc w:val="center"/>
              <w:rPr>
                <w:rFonts w:ascii="方正仿宋_GBK" w:eastAsia="方正仿宋_GBK"/>
                <w:b/>
                <w:bCs/>
                <w:sz w:val="21"/>
                <w:szCs w:val="21"/>
              </w:rPr>
            </w:pPr>
            <w:r>
              <w:rPr>
                <w:rFonts w:ascii="方正仿宋_GBK" w:eastAsia="方正仿宋_GBK" w:hint="eastAsia"/>
                <w:b/>
                <w:bCs/>
                <w:sz w:val="21"/>
                <w:szCs w:val="21"/>
              </w:rPr>
              <w:t>--</w:t>
            </w:r>
          </w:p>
        </w:tc>
        <w:tc>
          <w:tcPr>
            <w:tcW w:w="992" w:type="dxa"/>
            <w:tcBorders/>
            <w:shd w:val="clear" w:color="000000" w:fill="ffffff"/>
            <w:vAlign w:val="center"/>
          </w:tcPr>
          <w:p>
            <w:pPr>
              <w:pStyle w:val="style0"/>
              <w:snapToGrid w:val="false"/>
              <w:jc w:val="center"/>
              <w:rPr>
                <w:rFonts w:ascii="方正仿宋_GBK" w:eastAsia="方正仿宋_GBK"/>
                <w:b/>
                <w:bCs/>
                <w:sz w:val="21"/>
                <w:szCs w:val="21"/>
              </w:rPr>
            </w:pPr>
            <w:r>
              <w:rPr>
                <w:rFonts w:ascii="方正仿宋_GBK" w:eastAsia="方正仿宋_GBK" w:hint="eastAsia"/>
                <w:b/>
                <w:bCs/>
                <w:sz w:val="21"/>
                <w:szCs w:val="21"/>
              </w:rPr>
              <w:t>--</w:t>
            </w:r>
          </w:p>
        </w:tc>
        <w:tc>
          <w:tcPr>
            <w:tcW w:w="850" w:type="dxa"/>
            <w:tcBorders/>
            <w:shd w:val="clear" w:color="000000" w:fill="ffffff"/>
            <w:vAlign w:val="center"/>
          </w:tcPr>
          <w:p>
            <w:pPr>
              <w:pStyle w:val="style0"/>
              <w:snapToGrid w:val="false"/>
              <w:jc w:val="center"/>
              <w:rPr>
                <w:rFonts w:ascii="方正仿宋_GBK" w:eastAsia="方正仿宋_GBK"/>
                <w:b/>
                <w:bCs/>
                <w:sz w:val="21"/>
                <w:szCs w:val="21"/>
              </w:rPr>
            </w:pPr>
            <w:r>
              <w:rPr>
                <w:rFonts w:ascii="方正仿宋_GBK" w:eastAsia="方正仿宋_GBK" w:hint="eastAsia"/>
                <w:b/>
                <w:bCs/>
                <w:sz w:val="21"/>
                <w:szCs w:val="21"/>
              </w:rPr>
              <w:t>--</w:t>
            </w:r>
          </w:p>
        </w:tc>
        <w:tc>
          <w:tcPr>
            <w:tcW w:w="1138" w:type="dxa"/>
            <w:tcBorders/>
            <w:shd w:val="clear" w:color="000000" w:fill="ffffff"/>
            <w:noWrap/>
            <w:vAlign w:val="center"/>
          </w:tcPr>
          <w:p>
            <w:pPr>
              <w:pStyle w:val="style0"/>
              <w:snapToGrid w:val="false"/>
              <w:jc w:val="center"/>
              <w:rPr>
                <w:rFonts w:ascii="方正仿宋_GBK" w:eastAsia="方正仿宋_GBK"/>
                <w:b/>
                <w:bCs/>
                <w:sz w:val="21"/>
                <w:szCs w:val="21"/>
              </w:rPr>
            </w:pPr>
            <w:r>
              <w:rPr>
                <w:rFonts w:ascii="方正仿宋_GBK" w:eastAsia="方正仿宋_GBK"/>
                <w:b/>
                <w:bCs/>
                <w:sz w:val="21"/>
                <w:szCs w:val="21"/>
              </w:rPr>
              <w:t>7952.89</w:t>
            </w: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sz w:val="21"/>
                <w:szCs w:val="21"/>
              </w:rPr>
              <w:t>5</w:t>
            </w:r>
          </w:p>
        </w:tc>
        <w:tc>
          <w:tcPr>
            <w:tcW w:w="684"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广水市</w:t>
            </w: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大贵寺省级森林公园</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森林公园</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省级</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2258.30</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2258.30</w:t>
            </w:r>
          </w:p>
        </w:tc>
        <w:tc>
          <w:tcPr>
            <w:tcW w:w="2037"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新建广水市三潭省级森林公园</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三潭森林公园</w:t>
            </w:r>
          </w:p>
        </w:tc>
        <w:tc>
          <w:tcPr>
            <w:tcW w:w="992"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森林公园</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113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sz w:val="21"/>
                <w:szCs w:val="21"/>
              </w:rPr>
              <w:t>1665.12</w:t>
            </w: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6</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大贵寺自然保护区</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自然保护区</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市级</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5300.00</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5300.00</w:t>
            </w:r>
          </w:p>
        </w:tc>
        <w:tc>
          <w:tcPr>
            <w:tcW w:w="2037"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整合并入广水市三潭省级风景名胜区</w:t>
            </w:r>
          </w:p>
        </w:tc>
        <w:tc>
          <w:tcPr>
            <w:tcW w:w="1276"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广水市三潭风景名胜区</w:t>
            </w:r>
          </w:p>
        </w:tc>
        <w:tc>
          <w:tcPr>
            <w:tcW w:w="992"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风景名胜区</w:t>
            </w:r>
          </w:p>
        </w:tc>
        <w:tc>
          <w:tcPr>
            <w:tcW w:w="850"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1138"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sz w:val="21"/>
                <w:szCs w:val="21"/>
              </w:rPr>
              <w:t>3839.07</w:t>
            </w: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7</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广水三潭风景名胜区</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风景名胜区</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省级</w:t>
            </w:r>
          </w:p>
        </w:tc>
        <w:tc>
          <w:tcPr>
            <w:tcW w:w="1108"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3458.30</w:t>
            </w:r>
          </w:p>
        </w:tc>
        <w:tc>
          <w:tcPr>
            <w:tcW w:w="1108"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3458.30</w:t>
            </w:r>
          </w:p>
        </w:tc>
        <w:tc>
          <w:tcPr>
            <w:tcW w:w="2037"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1276"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992" w:type="dxa"/>
            <w:vMerge w:val="continue"/>
            <w:tcBorders/>
            <w:shd w:val="clear" w:color="000000" w:fill="ffffff"/>
            <w:noWrap/>
            <w:vAlign w:val="center"/>
          </w:tcPr>
          <w:p>
            <w:pPr>
              <w:pStyle w:val="style0"/>
              <w:snapToGrid w:val="false"/>
              <w:jc w:val="center"/>
              <w:rPr>
                <w:rFonts w:ascii="方正仿宋_GBK" w:eastAsia="方正仿宋_GBK"/>
                <w:sz w:val="21"/>
                <w:szCs w:val="21"/>
              </w:rPr>
            </w:pPr>
          </w:p>
        </w:tc>
        <w:tc>
          <w:tcPr>
            <w:tcW w:w="850"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1138" w:type="dxa"/>
            <w:vMerge w:val="continue"/>
            <w:tcBorders/>
            <w:shd w:val="clear" w:color="000000" w:fill="ffffff"/>
            <w:vAlign w:val="center"/>
          </w:tcPr>
          <w:p>
            <w:pPr>
              <w:pStyle w:val="style0"/>
              <w:snapToGrid w:val="false"/>
              <w:jc w:val="center"/>
              <w:rPr>
                <w:rFonts w:ascii="方正仿宋_GBK" w:eastAsia="方正仿宋_GBK"/>
                <w:sz w:val="21"/>
                <w:szCs w:val="21"/>
              </w:rPr>
            </w:pP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8</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湖北广水徐家河国家湿地公园</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湿地公园</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国家级</w:t>
            </w:r>
          </w:p>
        </w:tc>
        <w:tc>
          <w:tcPr>
            <w:tcW w:w="1108" w:type="dxa"/>
            <w:tcBorders/>
            <w:shd w:val="clear" w:color="000000" w:fill="ffffff"/>
            <w:vAlign w:val="center"/>
          </w:tcPr>
          <w:p>
            <w:pPr>
              <w:pStyle w:val="style0"/>
              <w:snapToGrid w:val="false"/>
              <w:jc w:val="center"/>
              <w:rPr>
                <w:rFonts w:ascii="方正仿宋_GBK" w:eastAsia="方正仿宋_GBK" w:hint="eastAsia"/>
                <w:sz w:val="21"/>
                <w:szCs w:val="21"/>
                <w:lang w:eastAsia="zh-CN"/>
              </w:rPr>
            </w:pPr>
            <w:r>
              <w:rPr>
                <w:rFonts w:ascii="方正仿宋_GBK" w:eastAsia="方正仿宋_GBK" w:hint="eastAsia"/>
                <w:sz w:val="21"/>
                <w:szCs w:val="21"/>
                <w:lang w:eastAsia="zh-CN"/>
              </w:rPr>
              <w:t>4162.9</w:t>
            </w:r>
          </w:p>
        </w:tc>
        <w:tc>
          <w:tcPr>
            <w:tcW w:w="1108" w:type="dxa"/>
            <w:tcBorders/>
            <w:shd w:val="clear" w:color="000000" w:fill="ffffff"/>
            <w:vAlign w:val="center"/>
          </w:tcPr>
          <w:p>
            <w:pPr>
              <w:pStyle w:val="style0"/>
              <w:snapToGrid w:val="false"/>
              <w:jc w:val="center"/>
              <w:rPr>
                <w:rFonts w:ascii="方正仿宋_GBK" w:eastAsia="方正仿宋_GBK" w:hint="eastAsia"/>
                <w:sz w:val="21"/>
                <w:szCs w:val="21"/>
                <w:lang w:eastAsia="zh-CN"/>
              </w:rPr>
            </w:pPr>
            <w:r>
              <w:rPr>
                <w:rFonts w:ascii="方正仿宋_GBK" w:eastAsia="方正仿宋_GBK" w:hint="eastAsia"/>
                <w:sz w:val="21"/>
                <w:szCs w:val="21"/>
                <w:lang w:eastAsia="zh-CN"/>
              </w:rPr>
              <w:t>4162.9</w:t>
            </w:r>
          </w:p>
        </w:tc>
        <w:tc>
          <w:tcPr>
            <w:tcW w:w="2037"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保留</w:t>
            </w:r>
          </w:p>
        </w:tc>
        <w:tc>
          <w:tcPr>
            <w:tcW w:w="1276"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湖北广水徐家河国家级湿地自然公园</w:t>
            </w:r>
          </w:p>
        </w:tc>
        <w:tc>
          <w:tcPr>
            <w:tcW w:w="992" w:type="dxa"/>
            <w:vMerge w:val="restart"/>
            <w:tcBorders/>
            <w:shd w:val="clear" w:color="000000" w:fill="ffffff"/>
            <w:noWrap/>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湿地公园</w:t>
            </w:r>
          </w:p>
        </w:tc>
        <w:tc>
          <w:tcPr>
            <w:tcW w:w="850"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国家级</w:t>
            </w:r>
          </w:p>
        </w:tc>
        <w:tc>
          <w:tcPr>
            <w:tcW w:w="1138"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41</w:t>
            </w:r>
            <w:r>
              <w:rPr>
                <w:rFonts w:ascii="方正仿宋_GBK" w:eastAsia="方正仿宋_GBK"/>
                <w:sz w:val="21"/>
                <w:szCs w:val="21"/>
              </w:rPr>
              <w:t>60.91</w:t>
            </w: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9</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府河支流徐家河水域银鱼国家级水产种质资源保护区</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水产种质资源保护区</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国家级</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3840.00</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3840.00</w:t>
            </w:r>
          </w:p>
        </w:tc>
        <w:tc>
          <w:tcPr>
            <w:tcW w:w="2037"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整合并入湖北广水徐家河国家湿地公园</w:t>
            </w:r>
          </w:p>
        </w:tc>
        <w:tc>
          <w:tcPr>
            <w:tcW w:w="1276" w:type="dxa"/>
            <w:vMerge w:val="continue"/>
            <w:tcBorders/>
            <w:vAlign w:val="center"/>
          </w:tcPr>
          <w:p>
            <w:pPr>
              <w:pStyle w:val="style0"/>
              <w:snapToGrid w:val="false"/>
              <w:jc w:val="center"/>
              <w:rPr>
                <w:rFonts w:ascii="方正仿宋_GBK" w:eastAsia="方正仿宋_GBK"/>
                <w:sz w:val="21"/>
                <w:szCs w:val="21"/>
              </w:rPr>
            </w:pPr>
          </w:p>
        </w:tc>
        <w:tc>
          <w:tcPr>
            <w:tcW w:w="992" w:type="dxa"/>
            <w:vMerge w:val="continue"/>
            <w:tcBorders/>
            <w:vAlign w:val="center"/>
          </w:tcPr>
          <w:p>
            <w:pPr>
              <w:pStyle w:val="style0"/>
              <w:snapToGrid w:val="false"/>
              <w:jc w:val="center"/>
              <w:rPr>
                <w:rFonts w:ascii="方正仿宋_GBK" w:eastAsia="方正仿宋_GBK"/>
                <w:sz w:val="21"/>
                <w:szCs w:val="21"/>
              </w:rPr>
            </w:pPr>
          </w:p>
        </w:tc>
        <w:tc>
          <w:tcPr>
            <w:tcW w:w="850" w:type="dxa"/>
            <w:vMerge w:val="continue"/>
            <w:tcBorders/>
            <w:vAlign w:val="center"/>
          </w:tcPr>
          <w:p>
            <w:pPr>
              <w:pStyle w:val="style0"/>
              <w:snapToGrid w:val="false"/>
              <w:jc w:val="center"/>
              <w:rPr>
                <w:rFonts w:ascii="方正仿宋_GBK" w:eastAsia="方正仿宋_GBK"/>
                <w:sz w:val="21"/>
                <w:szCs w:val="21"/>
              </w:rPr>
            </w:pPr>
          </w:p>
        </w:tc>
        <w:tc>
          <w:tcPr>
            <w:tcW w:w="1138" w:type="dxa"/>
            <w:vMerge w:val="continue"/>
            <w:tcBorders/>
            <w:vAlign w:val="center"/>
          </w:tcPr>
          <w:p>
            <w:pPr>
              <w:pStyle w:val="style0"/>
              <w:snapToGrid w:val="false"/>
              <w:jc w:val="center"/>
              <w:rPr>
                <w:rFonts w:ascii="方正仿宋_GBK" w:eastAsia="方正仿宋_GBK"/>
                <w:sz w:val="21"/>
                <w:szCs w:val="21"/>
              </w:rPr>
            </w:pP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10</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湖北中华山鸟类省级自然保护区</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自然保护区</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省级</w:t>
            </w:r>
          </w:p>
        </w:tc>
        <w:tc>
          <w:tcPr>
            <w:tcW w:w="1108" w:type="dxa"/>
            <w:tcBorders/>
            <w:shd w:val="clear" w:color="000000" w:fill="ffffff"/>
            <w:vAlign w:val="center"/>
          </w:tcPr>
          <w:p>
            <w:pPr>
              <w:pStyle w:val="style0"/>
              <w:jc w:val="center"/>
              <w:rPr>
                <w:rFonts w:ascii="方正仿宋_GBK" w:eastAsia="方正仿宋_GBK"/>
                <w:sz w:val="21"/>
                <w:szCs w:val="21"/>
              </w:rPr>
            </w:pPr>
            <w:r>
              <w:rPr>
                <w:rFonts w:ascii="方正仿宋_GBK" w:eastAsia="方正仿宋_GBK"/>
                <w:sz w:val="21"/>
                <w:szCs w:val="21"/>
              </w:rPr>
              <w:t>7426.61</w:t>
            </w:r>
          </w:p>
        </w:tc>
        <w:tc>
          <w:tcPr>
            <w:tcW w:w="1108" w:type="dxa"/>
            <w:tcBorders/>
            <w:shd w:val="clear" w:color="000000" w:fill="ffffff"/>
            <w:vAlign w:val="center"/>
          </w:tcPr>
          <w:p>
            <w:pPr>
              <w:pStyle w:val="style0"/>
              <w:jc w:val="center"/>
              <w:rPr>
                <w:rFonts w:ascii="方正仿宋_GBK" w:eastAsia="方正仿宋_GBK"/>
                <w:sz w:val="21"/>
                <w:szCs w:val="21"/>
              </w:rPr>
            </w:pPr>
            <w:r>
              <w:rPr>
                <w:rFonts w:ascii="方正仿宋_GBK" w:eastAsia="方正仿宋_GBK"/>
                <w:sz w:val="21"/>
                <w:szCs w:val="21"/>
              </w:rPr>
              <w:t>7426.61</w:t>
            </w:r>
          </w:p>
        </w:tc>
        <w:tc>
          <w:tcPr>
            <w:tcW w:w="2037"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保留</w:t>
            </w:r>
          </w:p>
        </w:tc>
        <w:tc>
          <w:tcPr>
            <w:tcW w:w="1276" w:type="dxa"/>
            <w:vMerge w:val="restart"/>
            <w:tcBorders/>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湖北中华山鸟类省级自然保护区</w:t>
            </w:r>
          </w:p>
        </w:tc>
        <w:tc>
          <w:tcPr>
            <w:tcW w:w="992" w:type="dxa"/>
            <w:vMerge w:val="restart"/>
            <w:tcBorders/>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自然保护区</w:t>
            </w:r>
          </w:p>
        </w:tc>
        <w:tc>
          <w:tcPr>
            <w:tcW w:w="850" w:type="dxa"/>
            <w:vMerge w:val="restart"/>
            <w:tcBorders/>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1138" w:type="dxa"/>
            <w:vMerge w:val="restart"/>
            <w:tcBorders/>
            <w:vAlign w:val="center"/>
          </w:tcPr>
          <w:p>
            <w:pPr>
              <w:pStyle w:val="style0"/>
              <w:snapToGrid w:val="false"/>
              <w:jc w:val="center"/>
              <w:rPr>
                <w:rFonts w:ascii="方正仿宋_GBK" w:eastAsia="方正仿宋_GBK"/>
                <w:sz w:val="21"/>
                <w:szCs w:val="21"/>
              </w:rPr>
            </w:pPr>
            <w:r>
              <w:rPr>
                <w:rFonts w:ascii="方正仿宋_GBK" w:eastAsia="方正仿宋_GBK"/>
                <w:sz w:val="21"/>
                <w:szCs w:val="21"/>
              </w:rPr>
              <w:t>8433.82</w:t>
            </w: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11</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中华山国家森林公园</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森林公园</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国家级</w:t>
            </w:r>
          </w:p>
        </w:tc>
        <w:tc>
          <w:tcPr>
            <w:tcW w:w="1108" w:type="dxa"/>
            <w:tcBorders/>
            <w:shd w:val="clear" w:color="000000" w:fill="ffffff"/>
            <w:vAlign w:val="center"/>
          </w:tcPr>
          <w:p>
            <w:pPr>
              <w:pStyle w:val="style0"/>
              <w:jc w:val="center"/>
              <w:rPr>
                <w:rFonts w:ascii="方正仿宋_GBK" w:eastAsia="方正仿宋_GBK"/>
                <w:sz w:val="21"/>
                <w:szCs w:val="21"/>
              </w:rPr>
            </w:pPr>
            <w:r>
              <w:rPr>
                <w:rFonts w:ascii="方正仿宋_GBK" w:eastAsia="方正仿宋_GBK"/>
                <w:sz w:val="21"/>
                <w:szCs w:val="21"/>
              </w:rPr>
              <w:t>5139.87</w:t>
            </w:r>
          </w:p>
        </w:tc>
        <w:tc>
          <w:tcPr>
            <w:tcW w:w="1108" w:type="dxa"/>
            <w:tcBorders/>
            <w:shd w:val="clear" w:color="000000" w:fill="ffffff"/>
            <w:vAlign w:val="center"/>
          </w:tcPr>
          <w:p>
            <w:pPr>
              <w:pStyle w:val="style0"/>
              <w:jc w:val="center"/>
              <w:rPr>
                <w:rFonts w:ascii="方正仿宋_GBK" w:eastAsia="方正仿宋_GBK"/>
                <w:sz w:val="21"/>
                <w:szCs w:val="21"/>
              </w:rPr>
            </w:pPr>
            <w:r>
              <w:rPr>
                <w:rFonts w:ascii="方正仿宋_GBK" w:eastAsia="方正仿宋_GBK"/>
                <w:sz w:val="21"/>
                <w:szCs w:val="21"/>
              </w:rPr>
              <w:t>5139.87</w:t>
            </w:r>
          </w:p>
        </w:tc>
        <w:tc>
          <w:tcPr>
            <w:tcW w:w="2037"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整合并入湖北中华山鸟类自然保护区</w:t>
            </w:r>
          </w:p>
        </w:tc>
        <w:tc>
          <w:tcPr>
            <w:tcW w:w="1276" w:type="dxa"/>
            <w:vMerge w:val="continue"/>
            <w:tcBorders/>
            <w:vAlign w:val="center"/>
          </w:tcPr>
          <w:p>
            <w:pPr>
              <w:pStyle w:val="style0"/>
              <w:snapToGrid w:val="false"/>
              <w:jc w:val="center"/>
              <w:rPr>
                <w:rFonts w:ascii="方正仿宋_GBK" w:eastAsia="方正仿宋_GBK"/>
                <w:sz w:val="21"/>
                <w:szCs w:val="21"/>
              </w:rPr>
            </w:pPr>
          </w:p>
        </w:tc>
        <w:tc>
          <w:tcPr>
            <w:tcW w:w="992" w:type="dxa"/>
            <w:vMerge w:val="continue"/>
            <w:tcBorders/>
            <w:vAlign w:val="center"/>
          </w:tcPr>
          <w:p>
            <w:pPr>
              <w:pStyle w:val="style0"/>
              <w:snapToGrid w:val="false"/>
              <w:jc w:val="center"/>
              <w:rPr>
                <w:rFonts w:ascii="方正仿宋_GBK" w:eastAsia="方正仿宋_GBK"/>
                <w:sz w:val="21"/>
                <w:szCs w:val="21"/>
              </w:rPr>
            </w:pPr>
          </w:p>
        </w:tc>
        <w:tc>
          <w:tcPr>
            <w:tcW w:w="850" w:type="dxa"/>
            <w:vMerge w:val="continue"/>
            <w:tcBorders/>
            <w:vAlign w:val="center"/>
          </w:tcPr>
          <w:p>
            <w:pPr>
              <w:pStyle w:val="style0"/>
              <w:snapToGrid w:val="false"/>
              <w:jc w:val="center"/>
              <w:rPr>
                <w:rFonts w:ascii="方正仿宋_GBK" w:eastAsia="方正仿宋_GBK"/>
                <w:sz w:val="21"/>
                <w:szCs w:val="21"/>
              </w:rPr>
            </w:pPr>
          </w:p>
        </w:tc>
        <w:tc>
          <w:tcPr>
            <w:tcW w:w="1138" w:type="dxa"/>
            <w:vMerge w:val="continue"/>
            <w:tcBorders/>
            <w:vAlign w:val="center"/>
          </w:tcPr>
          <w:p>
            <w:pPr>
              <w:pStyle w:val="style0"/>
              <w:snapToGrid w:val="false"/>
              <w:jc w:val="center"/>
              <w:rPr>
                <w:rFonts w:ascii="方正仿宋_GBK" w:eastAsia="方正仿宋_GBK"/>
                <w:sz w:val="21"/>
                <w:szCs w:val="21"/>
              </w:rPr>
            </w:pPr>
          </w:p>
        </w:tc>
      </w:tr>
      <w:tr>
        <w:tblPrEx/>
        <w:trPr>
          <w:trHeight w:val="454" w:hRule="atLeast"/>
        </w:trPr>
        <w:tc>
          <w:tcPr>
            <w:tcW w:w="5665" w:type="dxa"/>
            <w:gridSpan w:val="5"/>
            <w:tcBorders/>
            <w:shd w:val="clear" w:color="000000" w:fill="ffffff"/>
            <w:vAlign w:val="center"/>
          </w:tcPr>
          <w:p>
            <w:pPr>
              <w:pStyle w:val="style0"/>
              <w:snapToGrid w:val="false"/>
              <w:jc w:val="center"/>
              <w:rPr>
                <w:rFonts w:ascii="方正仿宋_GBK" w:eastAsia="方正仿宋_GBK"/>
                <w:b/>
                <w:bCs/>
                <w:sz w:val="21"/>
                <w:szCs w:val="21"/>
              </w:rPr>
            </w:pPr>
            <w:r>
              <w:rPr>
                <w:rFonts w:ascii="方正仿宋_GBK" w:eastAsia="方正仿宋_GBK" w:hint="eastAsia"/>
                <w:b/>
                <w:bCs/>
                <w:sz w:val="21"/>
                <w:szCs w:val="21"/>
              </w:rPr>
              <w:t>小计</w:t>
            </w:r>
          </w:p>
        </w:tc>
        <w:tc>
          <w:tcPr>
            <w:tcW w:w="1108" w:type="dxa"/>
            <w:tcBorders/>
            <w:shd w:val="clear" w:color="000000" w:fill="ffffff"/>
            <w:vAlign w:val="center"/>
          </w:tcPr>
          <w:p>
            <w:pPr>
              <w:pStyle w:val="style0"/>
              <w:snapToGrid w:val="false"/>
              <w:jc w:val="center"/>
              <w:rPr>
                <w:rFonts w:ascii="方正仿宋_GBK" w:eastAsia="方正仿宋_GBK" w:hint="eastAsia"/>
                <w:b/>
                <w:bCs/>
                <w:sz w:val="21"/>
                <w:szCs w:val="21"/>
                <w:lang w:eastAsia="zh-CN"/>
              </w:rPr>
            </w:pPr>
            <w:r>
              <w:rPr>
                <w:rFonts w:ascii="方正仿宋_GBK" w:eastAsia="方正仿宋_GBK" w:hint="eastAsia"/>
                <w:b/>
                <w:bCs/>
                <w:sz w:val="21"/>
                <w:szCs w:val="21"/>
                <w:lang w:eastAsia="zh-CN"/>
              </w:rPr>
              <w:t>31585.98</w:t>
            </w:r>
          </w:p>
        </w:tc>
        <w:tc>
          <w:tcPr>
            <w:tcW w:w="1108" w:type="dxa"/>
            <w:tcBorders/>
            <w:shd w:val="clear" w:color="000000" w:fill="ffffff"/>
            <w:vAlign w:val="center"/>
          </w:tcPr>
          <w:p>
            <w:pPr>
              <w:pStyle w:val="style0"/>
              <w:snapToGrid w:val="false"/>
              <w:jc w:val="center"/>
              <w:rPr>
                <w:rFonts w:ascii="方正仿宋_GBK" w:eastAsia="方正仿宋_GBK" w:hint="eastAsia"/>
                <w:b/>
                <w:bCs/>
                <w:sz w:val="21"/>
                <w:szCs w:val="21"/>
                <w:lang w:eastAsia="zh-CN"/>
              </w:rPr>
            </w:pPr>
            <w:r>
              <w:rPr>
                <w:rFonts w:ascii="方正仿宋_GBK" w:eastAsia="方正仿宋_GBK" w:hint="eastAsia"/>
                <w:b/>
                <w:bCs/>
                <w:sz w:val="21"/>
                <w:szCs w:val="21"/>
                <w:lang w:eastAsia="zh-CN"/>
              </w:rPr>
              <w:t>31585.98</w:t>
            </w:r>
          </w:p>
        </w:tc>
        <w:tc>
          <w:tcPr>
            <w:tcW w:w="2037" w:type="dxa"/>
            <w:tcBorders/>
            <w:shd w:val="clear" w:color="000000" w:fill="ffffff"/>
            <w:vAlign w:val="center"/>
          </w:tcPr>
          <w:p>
            <w:pPr>
              <w:pStyle w:val="style0"/>
              <w:snapToGrid w:val="false"/>
              <w:jc w:val="center"/>
              <w:rPr>
                <w:rFonts w:ascii="方正仿宋_GBK" w:eastAsia="方正仿宋_GBK"/>
                <w:b/>
                <w:bCs/>
                <w:sz w:val="21"/>
                <w:szCs w:val="21"/>
              </w:rPr>
            </w:pPr>
            <w:r>
              <w:rPr>
                <w:rFonts w:ascii="方正仿宋_GBK" w:eastAsia="方正仿宋_GBK" w:hint="eastAsia"/>
                <w:b/>
                <w:bCs/>
                <w:sz w:val="21"/>
                <w:szCs w:val="21"/>
              </w:rPr>
              <w:t>--</w:t>
            </w:r>
          </w:p>
        </w:tc>
        <w:tc>
          <w:tcPr>
            <w:tcW w:w="1276" w:type="dxa"/>
            <w:tcBorders/>
            <w:shd w:val="clear" w:color="000000" w:fill="ffffff"/>
            <w:vAlign w:val="center"/>
          </w:tcPr>
          <w:p>
            <w:pPr>
              <w:pStyle w:val="style0"/>
              <w:snapToGrid w:val="false"/>
              <w:jc w:val="center"/>
              <w:rPr>
                <w:rFonts w:ascii="方正仿宋_GBK" w:eastAsia="方正仿宋_GBK"/>
                <w:b/>
                <w:bCs/>
                <w:sz w:val="21"/>
                <w:szCs w:val="21"/>
              </w:rPr>
            </w:pPr>
            <w:r>
              <w:rPr>
                <w:rFonts w:ascii="方正仿宋_GBK" w:eastAsia="方正仿宋_GBK" w:hint="eastAsia"/>
                <w:b/>
                <w:bCs/>
                <w:sz w:val="21"/>
                <w:szCs w:val="21"/>
              </w:rPr>
              <w:t>--</w:t>
            </w:r>
          </w:p>
        </w:tc>
        <w:tc>
          <w:tcPr>
            <w:tcW w:w="992" w:type="dxa"/>
            <w:tcBorders/>
            <w:shd w:val="clear" w:color="000000" w:fill="ffffff"/>
            <w:vAlign w:val="center"/>
          </w:tcPr>
          <w:p>
            <w:pPr>
              <w:pStyle w:val="style0"/>
              <w:snapToGrid w:val="false"/>
              <w:jc w:val="center"/>
              <w:rPr>
                <w:rFonts w:ascii="方正仿宋_GBK" w:eastAsia="方正仿宋_GBK"/>
                <w:b/>
                <w:bCs/>
                <w:sz w:val="21"/>
                <w:szCs w:val="21"/>
              </w:rPr>
            </w:pPr>
            <w:r>
              <w:rPr>
                <w:rFonts w:ascii="方正仿宋_GBK" w:eastAsia="方正仿宋_GBK" w:hint="eastAsia"/>
                <w:b/>
                <w:bCs/>
                <w:sz w:val="21"/>
                <w:szCs w:val="21"/>
              </w:rPr>
              <w:t>--</w:t>
            </w:r>
          </w:p>
        </w:tc>
        <w:tc>
          <w:tcPr>
            <w:tcW w:w="850" w:type="dxa"/>
            <w:tcBorders/>
            <w:shd w:val="clear" w:color="000000" w:fill="ffffff"/>
            <w:vAlign w:val="center"/>
          </w:tcPr>
          <w:p>
            <w:pPr>
              <w:pStyle w:val="style0"/>
              <w:snapToGrid w:val="false"/>
              <w:jc w:val="center"/>
              <w:rPr>
                <w:rFonts w:ascii="方正仿宋_GBK" w:eastAsia="方正仿宋_GBK"/>
                <w:b/>
                <w:bCs/>
                <w:sz w:val="21"/>
                <w:szCs w:val="21"/>
              </w:rPr>
            </w:pPr>
            <w:r>
              <w:rPr>
                <w:rFonts w:ascii="方正仿宋_GBK" w:eastAsia="方正仿宋_GBK" w:hint="eastAsia"/>
                <w:b/>
                <w:bCs/>
                <w:sz w:val="21"/>
                <w:szCs w:val="21"/>
              </w:rPr>
              <w:t>--</w:t>
            </w:r>
          </w:p>
        </w:tc>
        <w:tc>
          <w:tcPr>
            <w:tcW w:w="1138" w:type="dxa"/>
            <w:tcBorders/>
            <w:shd w:val="clear" w:color="000000" w:fill="ffffff"/>
            <w:noWrap/>
            <w:vAlign w:val="center"/>
          </w:tcPr>
          <w:p>
            <w:pPr>
              <w:pStyle w:val="style0"/>
              <w:snapToGrid w:val="false"/>
              <w:jc w:val="center"/>
              <w:rPr>
                <w:rFonts w:ascii="方正仿宋_GBK" w:eastAsia="方正仿宋_GBK"/>
                <w:b/>
                <w:bCs/>
                <w:sz w:val="21"/>
                <w:szCs w:val="21"/>
              </w:rPr>
            </w:pPr>
            <w:r>
              <w:rPr>
                <w:rFonts w:ascii="方正仿宋_GBK" w:eastAsia="方正仿宋_GBK"/>
                <w:b/>
                <w:bCs/>
                <w:sz w:val="21"/>
                <w:szCs w:val="21"/>
              </w:rPr>
              <w:t>18098.92</w:t>
            </w: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w:t>
            </w:r>
            <w:r>
              <w:rPr>
                <w:rFonts w:ascii="方正仿宋_GBK" w:eastAsia="方正仿宋_GBK"/>
                <w:sz w:val="21"/>
                <w:szCs w:val="21"/>
              </w:rPr>
              <w:t>2</w:t>
            </w:r>
          </w:p>
        </w:tc>
        <w:tc>
          <w:tcPr>
            <w:tcW w:w="684"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随县</w:t>
            </w: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随州大洪山省级地质公园</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地质公园</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省级</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18000</w:t>
            </w:r>
            <w:r>
              <w:rPr>
                <w:rFonts w:ascii="方正仿宋_GBK" w:eastAsia="方正仿宋_GBK"/>
                <w:sz w:val="21"/>
                <w:szCs w:val="21"/>
              </w:rPr>
              <w:t>.00</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18000</w:t>
            </w:r>
            <w:r>
              <w:rPr>
                <w:rFonts w:ascii="方正仿宋_GBK" w:eastAsia="方正仿宋_GBK"/>
                <w:sz w:val="21"/>
                <w:szCs w:val="21"/>
              </w:rPr>
              <w:t>.00</w:t>
            </w:r>
          </w:p>
        </w:tc>
        <w:tc>
          <w:tcPr>
            <w:tcW w:w="2037"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保留，部分并入大洪山风景名胜区</w:t>
            </w:r>
          </w:p>
        </w:tc>
        <w:tc>
          <w:tcPr>
            <w:tcW w:w="1276"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随州大洪山省级地质自然公园</w:t>
            </w:r>
          </w:p>
        </w:tc>
        <w:tc>
          <w:tcPr>
            <w:tcW w:w="992"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地质公园</w:t>
            </w:r>
          </w:p>
        </w:tc>
        <w:tc>
          <w:tcPr>
            <w:tcW w:w="850"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1138"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sz w:val="21"/>
                <w:szCs w:val="21"/>
              </w:rPr>
              <w:t>4074.54</w:t>
            </w: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13</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琵琶湖细鳞斜颌鲴国家级水产种质资源保护区</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水产种质资源保护区</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国家级</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720.00</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720.00</w:t>
            </w:r>
          </w:p>
        </w:tc>
        <w:tc>
          <w:tcPr>
            <w:tcW w:w="2037"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整合并入随州大洪山省级地质公园</w:t>
            </w:r>
          </w:p>
        </w:tc>
        <w:tc>
          <w:tcPr>
            <w:tcW w:w="1276"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992"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850"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1138" w:type="dxa"/>
            <w:vMerge w:val="continue"/>
            <w:tcBorders/>
            <w:shd w:val="clear" w:color="000000" w:fill="ffffff"/>
            <w:vAlign w:val="center"/>
          </w:tcPr>
          <w:p>
            <w:pPr>
              <w:pStyle w:val="style0"/>
              <w:snapToGrid w:val="false"/>
              <w:jc w:val="center"/>
              <w:rPr>
                <w:rFonts w:ascii="方正仿宋_GBK" w:eastAsia="方正仿宋_GBK"/>
                <w:sz w:val="21"/>
                <w:szCs w:val="21"/>
              </w:rPr>
            </w:pP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w:t>
            </w:r>
            <w:r>
              <w:rPr>
                <w:rFonts w:ascii="方正仿宋_GBK" w:eastAsia="方正仿宋_GBK"/>
                <w:sz w:val="21"/>
                <w:szCs w:val="21"/>
              </w:rPr>
              <w:t>4</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大洪山风景名胜区</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风景名胜区</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国家级</w:t>
            </w:r>
          </w:p>
        </w:tc>
        <w:tc>
          <w:tcPr>
            <w:tcW w:w="1108" w:type="dxa"/>
            <w:tcBorders/>
            <w:shd w:val="clear" w:color="000000" w:fill="ffffff"/>
            <w:vAlign w:val="center"/>
          </w:tcPr>
          <w:p>
            <w:pPr>
              <w:pStyle w:val="style0"/>
              <w:spacing w:lineRule="exact" w:line="240"/>
              <w:jc w:val="center"/>
              <w:rPr>
                <w:rFonts w:ascii="方正仿宋_GBK" w:eastAsia="方正仿宋_GBK" w:hint="eastAsia"/>
                <w:sz w:val="21"/>
                <w:szCs w:val="21"/>
                <w:lang w:eastAsia="zh-CN"/>
              </w:rPr>
            </w:pPr>
            <w:r>
              <w:rPr>
                <w:rFonts w:ascii="方正仿宋_GBK" w:eastAsia="方正仿宋_GBK" w:hint="eastAsia"/>
                <w:sz w:val="21"/>
                <w:szCs w:val="21"/>
                <w:lang w:eastAsia="zh-CN"/>
              </w:rPr>
              <w:t>12667</w:t>
            </w:r>
          </w:p>
        </w:tc>
        <w:tc>
          <w:tcPr>
            <w:tcW w:w="1108" w:type="dxa"/>
            <w:tcBorders/>
            <w:shd w:val="clear" w:color="000000" w:fill="ffffff"/>
            <w:vAlign w:val="center"/>
          </w:tcPr>
          <w:p>
            <w:pPr>
              <w:pStyle w:val="style0"/>
              <w:spacing w:lineRule="exact" w:line="240"/>
              <w:jc w:val="center"/>
              <w:rPr>
                <w:rFonts w:ascii="方正仿宋_GBK" w:eastAsia="方正仿宋_GBK" w:hint="eastAsia"/>
                <w:sz w:val="21"/>
                <w:szCs w:val="21"/>
                <w:lang w:eastAsia="zh-CN"/>
              </w:rPr>
            </w:pPr>
            <w:r>
              <w:rPr>
                <w:rFonts w:ascii="方正仿宋_GBK" w:eastAsia="方正仿宋_GBK" w:hint="eastAsia"/>
                <w:sz w:val="21"/>
                <w:szCs w:val="21"/>
                <w:lang w:eastAsia="zh-CN"/>
              </w:rPr>
              <w:t>12667</w:t>
            </w:r>
          </w:p>
        </w:tc>
        <w:tc>
          <w:tcPr>
            <w:tcW w:w="2037"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保留</w:t>
            </w:r>
          </w:p>
        </w:tc>
        <w:tc>
          <w:tcPr>
            <w:tcW w:w="1276"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大洪山风景名胜区</w:t>
            </w:r>
          </w:p>
        </w:tc>
        <w:tc>
          <w:tcPr>
            <w:tcW w:w="992"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风景名胜区</w:t>
            </w:r>
          </w:p>
        </w:tc>
        <w:tc>
          <w:tcPr>
            <w:tcW w:w="850"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国家级</w:t>
            </w:r>
          </w:p>
        </w:tc>
        <w:tc>
          <w:tcPr>
            <w:tcW w:w="1138"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sz w:val="21"/>
                <w:szCs w:val="21"/>
              </w:rPr>
              <w:t>12666.31</w:t>
            </w: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15</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大洪山自然保护区（随县部分）</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自然保护区</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市级</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11157</w:t>
            </w:r>
            <w:r>
              <w:rPr>
                <w:rFonts w:ascii="方正仿宋_GBK" w:eastAsia="方正仿宋_GBK"/>
                <w:sz w:val="21"/>
                <w:szCs w:val="21"/>
              </w:rPr>
              <w:t>.00</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11157</w:t>
            </w:r>
            <w:r>
              <w:rPr>
                <w:rFonts w:ascii="方正仿宋_GBK" w:eastAsia="方正仿宋_GBK"/>
                <w:sz w:val="21"/>
                <w:szCs w:val="21"/>
              </w:rPr>
              <w:t>.00</w:t>
            </w:r>
          </w:p>
        </w:tc>
        <w:tc>
          <w:tcPr>
            <w:tcW w:w="2037"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整合并入大洪山风景名胜区</w:t>
            </w:r>
          </w:p>
        </w:tc>
        <w:tc>
          <w:tcPr>
            <w:tcW w:w="1276" w:type="dxa"/>
            <w:vMerge w:val="continue"/>
            <w:tcBorders/>
            <w:vAlign w:val="center"/>
          </w:tcPr>
          <w:p>
            <w:pPr>
              <w:pStyle w:val="style0"/>
              <w:snapToGrid w:val="false"/>
              <w:jc w:val="center"/>
              <w:rPr>
                <w:rFonts w:ascii="方正仿宋_GBK" w:eastAsia="方正仿宋_GBK"/>
                <w:sz w:val="21"/>
                <w:szCs w:val="21"/>
              </w:rPr>
            </w:pPr>
          </w:p>
        </w:tc>
        <w:tc>
          <w:tcPr>
            <w:tcW w:w="992" w:type="dxa"/>
            <w:vMerge w:val="continue"/>
            <w:tcBorders/>
            <w:vAlign w:val="center"/>
          </w:tcPr>
          <w:p>
            <w:pPr>
              <w:pStyle w:val="style0"/>
              <w:snapToGrid w:val="false"/>
              <w:jc w:val="center"/>
              <w:rPr>
                <w:rFonts w:ascii="方正仿宋_GBK" w:eastAsia="方正仿宋_GBK"/>
                <w:sz w:val="21"/>
                <w:szCs w:val="21"/>
              </w:rPr>
            </w:pPr>
          </w:p>
        </w:tc>
        <w:tc>
          <w:tcPr>
            <w:tcW w:w="850" w:type="dxa"/>
            <w:vMerge w:val="continue"/>
            <w:tcBorders/>
            <w:vAlign w:val="center"/>
          </w:tcPr>
          <w:p>
            <w:pPr>
              <w:pStyle w:val="style0"/>
              <w:snapToGrid w:val="false"/>
              <w:jc w:val="center"/>
              <w:rPr>
                <w:rFonts w:ascii="方正仿宋_GBK" w:eastAsia="方正仿宋_GBK"/>
                <w:sz w:val="21"/>
                <w:szCs w:val="21"/>
              </w:rPr>
            </w:pPr>
          </w:p>
        </w:tc>
        <w:tc>
          <w:tcPr>
            <w:tcW w:w="1138" w:type="dxa"/>
            <w:vMerge w:val="continue"/>
            <w:tcBorders/>
            <w:vAlign w:val="center"/>
          </w:tcPr>
          <w:p>
            <w:pPr>
              <w:pStyle w:val="style0"/>
              <w:snapToGrid w:val="false"/>
              <w:jc w:val="center"/>
              <w:rPr>
                <w:rFonts w:ascii="方正仿宋_GBK" w:eastAsia="方正仿宋_GBK"/>
                <w:sz w:val="21"/>
                <w:szCs w:val="21"/>
              </w:rPr>
            </w:pP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w:t>
            </w:r>
            <w:r>
              <w:rPr>
                <w:rFonts w:ascii="方正仿宋_GBK" w:eastAsia="方正仿宋_GBK"/>
                <w:sz w:val="21"/>
                <w:szCs w:val="21"/>
              </w:rPr>
              <w:t>6</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白龙池自然保护小区</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自然保护小区</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省级</w:t>
            </w:r>
          </w:p>
        </w:tc>
        <w:tc>
          <w:tcPr>
            <w:tcW w:w="1108" w:type="dxa"/>
            <w:tcBorders/>
            <w:shd w:val="clear" w:color="000000" w:fill="ffffff"/>
            <w:vAlign w:val="center"/>
          </w:tcPr>
          <w:p>
            <w:pPr>
              <w:pStyle w:val="style0"/>
              <w:snapToGrid w:val="false"/>
              <w:jc w:val="center"/>
              <w:rPr>
                <w:rFonts w:ascii="方正仿宋_GBK" w:eastAsia="方正仿宋_GBK" w:hint="eastAsia"/>
                <w:sz w:val="21"/>
                <w:szCs w:val="21"/>
                <w:lang w:eastAsia="zh-CN"/>
              </w:rPr>
            </w:pPr>
            <w:r>
              <w:rPr>
                <w:rFonts w:ascii="方正仿宋_GBK" w:eastAsia="方正仿宋_GBK" w:hint="eastAsia"/>
                <w:sz w:val="21"/>
                <w:szCs w:val="21"/>
                <w:lang w:eastAsia="zh-CN"/>
              </w:rPr>
              <w:t>653</w:t>
            </w:r>
          </w:p>
        </w:tc>
        <w:tc>
          <w:tcPr>
            <w:tcW w:w="1108" w:type="dxa"/>
            <w:tcBorders/>
            <w:shd w:val="clear" w:color="000000" w:fill="ffffff"/>
            <w:vAlign w:val="center"/>
          </w:tcPr>
          <w:p>
            <w:pPr>
              <w:pStyle w:val="style0"/>
              <w:snapToGrid w:val="false"/>
              <w:jc w:val="center"/>
              <w:rPr>
                <w:rFonts w:ascii="方正仿宋_GBK" w:eastAsia="方正仿宋_GBK" w:hint="eastAsia"/>
                <w:sz w:val="21"/>
                <w:szCs w:val="21"/>
                <w:lang w:eastAsia="zh-CN"/>
              </w:rPr>
            </w:pPr>
            <w:r>
              <w:rPr>
                <w:rFonts w:ascii="方正仿宋_GBK" w:eastAsia="方正仿宋_GBK" w:hint="eastAsia"/>
                <w:sz w:val="21"/>
                <w:szCs w:val="21"/>
                <w:lang w:eastAsia="zh-CN"/>
              </w:rPr>
              <w:t>653</w:t>
            </w:r>
          </w:p>
        </w:tc>
        <w:tc>
          <w:tcPr>
            <w:tcW w:w="2037"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1276" w:type="dxa"/>
            <w:vMerge w:val="continue"/>
            <w:tcBorders/>
            <w:vAlign w:val="center"/>
          </w:tcPr>
          <w:p>
            <w:pPr>
              <w:pStyle w:val="style0"/>
              <w:snapToGrid w:val="false"/>
              <w:jc w:val="center"/>
              <w:rPr>
                <w:rFonts w:ascii="方正仿宋_GBK" w:eastAsia="方正仿宋_GBK"/>
                <w:sz w:val="21"/>
                <w:szCs w:val="21"/>
              </w:rPr>
            </w:pPr>
          </w:p>
        </w:tc>
        <w:tc>
          <w:tcPr>
            <w:tcW w:w="992" w:type="dxa"/>
            <w:vMerge w:val="continue"/>
            <w:tcBorders/>
            <w:vAlign w:val="center"/>
          </w:tcPr>
          <w:p>
            <w:pPr>
              <w:pStyle w:val="style0"/>
              <w:snapToGrid w:val="false"/>
              <w:jc w:val="center"/>
              <w:rPr>
                <w:rFonts w:ascii="方正仿宋_GBK" w:eastAsia="方正仿宋_GBK"/>
                <w:sz w:val="21"/>
                <w:szCs w:val="21"/>
              </w:rPr>
            </w:pPr>
          </w:p>
        </w:tc>
        <w:tc>
          <w:tcPr>
            <w:tcW w:w="850" w:type="dxa"/>
            <w:vMerge w:val="continue"/>
            <w:tcBorders/>
            <w:vAlign w:val="center"/>
          </w:tcPr>
          <w:p>
            <w:pPr>
              <w:pStyle w:val="style0"/>
              <w:snapToGrid w:val="false"/>
              <w:jc w:val="center"/>
              <w:rPr>
                <w:rFonts w:ascii="方正仿宋_GBK" w:eastAsia="方正仿宋_GBK"/>
                <w:sz w:val="21"/>
                <w:szCs w:val="21"/>
              </w:rPr>
            </w:pPr>
          </w:p>
        </w:tc>
        <w:tc>
          <w:tcPr>
            <w:tcW w:w="1138" w:type="dxa"/>
            <w:vMerge w:val="continue"/>
            <w:tcBorders/>
            <w:vAlign w:val="center"/>
          </w:tcPr>
          <w:p>
            <w:pPr>
              <w:pStyle w:val="style0"/>
              <w:snapToGrid w:val="false"/>
              <w:jc w:val="center"/>
              <w:rPr>
                <w:rFonts w:ascii="方正仿宋_GBK" w:eastAsia="方正仿宋_GBK"/>
                <w:sz w:val="21"/>
                <w:szCs w:val="21"/>
              </w:rPr>
            </w:pP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w:t>
            </w:r>
            <w:r>
              <w:rPr>
                <w:rFonts w:ascii="方正仿宋_GBK" w:eastAsia="方正仿宋_GBK"/>
                <w:sz w:val="21"/>
                <w:szCs w:val="21"/>
              </w:rPr>
              <w:t>7</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大洪山国家森林公园</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森林公园</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国家级</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1755.5</w:t>
            </w:r>
            <w:r>
              <w:rPr>
                <w:rFonts w:ascii="方正仿宋_GBK" w:eastAsia="方正仿宋_GBK"/>
                <w:sz w:val="21"/>
                <w:szCs w:val="21"/>
              </w:rPr>
              <w:t>0</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1755.5</w:t>
            </w:r>
            <w:r>
              <w:rPr>
                <w:rFonts w:ascii="方正仿宋_GBK" w:eastAsia="方正仿宋_GBK"/>
                <w:sz w:val="21"/>
                <w:szCs w:val="21"/>
              </w:rPr>
              <w:t>0</w:t>
            </w:r>
          </w:p>
        </w:tc>
        <w:tc>
          <w:tcPr>
            <w:tcW w:w="2037"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保留，部分并入大洪山风景名胜区</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大洪山国家森林自然公园</w:t>
            </w:r>
          </w:p>
        </w:tc>
        <w:tc>
          <w:tcPr>
            <w:tcW w:w="992"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森林公园</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国家级</w:t>
            </w:r>
          </w:p>
        </w:tc>
        <w:tc>
          <w:tcPr>
            <w:tcW w:w="113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sz w:val="21"/>
                <w:szCs w:val="21"/>
              </w:rPr>
              <w:t>2376.05</w:t>
            </w: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18</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随县桐柏山太白顶风景名胜区</w:t>
            </w:r>
          </w:p>
        </w:tc>
        <w:tc>
          <w:tcPr>
            <w:tcW w:w="1276"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风景名胜区</w:t>
            </w:r>
          </w:p>
        </w:tc>
        <w:tc>
          <w:tcPr>
            <w:tcW w:w="850"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省级</w:t>
            </w:r>
          </w:p>
        </w:tc>
        <w:tc>
          <w:tcPr>
            <w:tcW w:w="1108" w:type="dxa"/>
            <w:tcBorders/>
            <w:shd w:val="clear" w:color="000000" w:fill="ffffff"/>
            <w:vAlign w:val="center"/>
          </w:tcPr>
          <w:p>
            <w:pPr>
              <w:pStyle w:val="style0"/>
              <w:spacing w:lineRule="exact" w:line="240"/>
              <w:jc w:val="center"/>
              <w:rPr>
                <w:rFonts w:ascii="方正仿宋_GBK" w:eastAsia="方正仿宋_GBK" w:hint="eastAsia"/>
                <w:sz w:val="21"/>
                <w:szCs w:val="21"/>
                <w:lang w:eastAsia="zh-CN"/>
              </w:rPr>
            </w:pPr>
            <w:r>
              <w:rPr>
                <w:rFonts w:ascii="方正仿宋_GBK" w:eastAsia="方正仿宋_GBK" w:hint="eastAsia"/>
                <w:sz w:val="21"/>
                <w:szCs w:val="21"/>
                <w:lang w:eastAsia="zh-CN"/>
              </w:rPr>
              <w:t>7500</w:t>
            </w:r>
          </w:p>
        </w:tc>
        <w:tc>
          <w:tcPr>
            <w:tcW w:w="1108" w:type="dxa"/>
            <w:tcBorders/>
            <w:shd w:val="clear" w:color="000000" w:fill="ffffff"/>
            <w:vAlign w:val="center"/>
          </w:tcPr>
          <w:p>
            <w:pPr>
              <w:pStyle w:val="style0"/>
              <w:spacing w:lineRule="exact" w:line="240"/>
              <w:jc w:val="center"/>
              <w:rPr>
                <w:rFonts w:ascii="方正仿宋_GBK" w:eastAsia="方正仿宋_GBK" w:hint="eastAsia"/>
                <w:sz w:val="21"/>
                <w:szCs w:val="21"/>
                <w:lang w:eastAsia="zh-CN"/>
              </w:rPr>
            </w:pPr>
            <w:r>
              <w:rPr>
                <w:rFonts w:ascii="方正仿宋_GBK" w:eastAsia="方正仿宋_GBK" w:hint="eastAsia"/>
                <w:sz w:val="21"/>
                <w:szCs w:val="21"/>
                <w:lang w:eastAsia="zh-CN"/>
              </w:rPr>
              <w:t>7500</w:t>
            </w:r>
          </w:p>
        </w:tc>
        <w:tc>
          <w:tcPr>
            <w:tcW w:w="2037" w:type="dxa"/>
            <w:tcBorders/>
            <w:shd w:val="clear" w:color="000000" w:fill="ffffff"/>
            <w:vAlign w:val="center"/>
          </w:tcPr>
          <w:p>
            <w:pPr>
              <w:pStyle w:val="style0"/>
              <w:spacing w:lineRule="exact" w:line="240"/>
              <w:jc w:val="center"/>
              <w:rPr>
                <w:rFonts w:eastAsia="仿宋"/>
                <w:sz w:val="21"/>
                <w:szCs w:val="21"/>
              </w:rPr>
            </w:pPr>
            <w:r>
              <w:rPr>
                <w:rFonts w:eastAsia="仿宋"/>
                <w:sz w:val="21"/>
                <w:szCs w:val="21"/>
              </w:rPr>
              <w:t>保留</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随县桐柏山太白顶风景名胜区</w:t>
            </w:r>
          </w:p>
        </w:tc>
        <w:tc>
          <w:tcPr>
            <w:tcW w:w="992"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风景名胜区</w:t>
            </w:r>
          </w:p>
        </w:tc>
        <w:tc>
          <w:tcPr>
            <w:tcW w:w="850" w:type="dxa"/>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sz w:val="21"/>
                <w:szCs w:val="21"/>
              </w:rPr>
              <w:t>级</w:t>
            </w:r>
          </w:p>
        </w:tc>
        <w:tc>
          <w:tcPr>
            <w:tcW w:w="1138" w:type="dxa"/>
            <w:tcBorders/>
            <w:shd w:val="clear" w:color="000000" w:fill="ffffff"/>
            <w:vAlign w:val="center"/>
          </w:tcPr>
          <w:p>
            <w:pPr>
              <w:pStyle w:val="style0"/>
              <w:jc w:val="center"/>
              <w:rPr>
                <w:rFonts w:ascii="方正仿宋_GBK" w:eastAsia="方正仿宋_GBK" w:hAnsi="等线"/>
                <w:color w:val="000000"/>
                <w:sz w:val="21"/>
                <w:szCs w:val="21"/>
              </w:rPr>
            </w:pPr>
            <w:r>
              <w:rPr>
                <w:rFonts w:ascii="方正仿宋_GBK" w:eastAsia="方正仿宋_GBK" w:hAnsi="等线" w:hint="eastAsia"/>
                <w:color w:val="000000"/>
                <w:sz w:val="21"/>
                <w:szCs w:val="21"/>
              </w:rPr>
              <w:t>7496.62</w:t>
            </w: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1</w:t>
            </w:r>
            <w:r>
              <w:rPr>
                <w:rFonts w:ascii="方正仿宋_GBK" w:eastAsia="方正仿宋_GBK"/>
                <w:sz w:val="21"/>
                <w:szCs w:val="21"/>
              </w:rPr>
              <w:t>9</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七尖峰森林公园</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森林公园</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省级</w:t>
            </w:r>
          </w:p>
        </w:tc>
        <w:tc>
          <w:tcPr>
            <w:tcW w:w="1108" w:type="dxa"/>
            <w:tcBorders/>
            <w:shd w:val="clear" w:color="000000" w:fill="ffffff"/>
            <w:vAlign w:val="center"/>
          </w:tcPr>
          <w:p>
            <w:pPr>
              <w:pStyle w:val="style0"/>
              <w:snapToGrid w:val="false"/>
              <w:jc w:val="center"/>
              <w:rPr>
                <w:rFonts w:ascii="方正仿宋_GBK" w:eastAsia="方正仿宋_GBK" w:hint="eastAsia"/>
                <w:sz w:val="21"/>
                <w:szCs w:val="21"/>
                <w:lang w:eastAsia="zh-CN"/>
              </w:rPr>
            </w:pPr>
            <w:r>
              <w:rPr>
                <w:rFonts w:ascii="方正仿宋_GBK" w:eastAsia="方正仿宋_GBK" w:hint="eastAsia"/>
                <w:sz w:val="21"/>
                <w:szCs w:val="21"/>
                <w:lang w:eastAsia="zh-CN"/>
              </w:rPr>
              <w:t>3869.7</w:t>
            </w:r>
          </w:p>
        </w:tc>
        <w:tc>
          <w:tcPr>
            <w:tcW w:w="1108" w:type="dxa"/>
            <w:tcBorders/>
            <w:shd w:val="clear" w:color="000000" w:fill="ffffff"/>
            <w:vAlign w:val="center"/>
          </w:tcPr>
          <w:p>
            <w:pPr>
              <w:pStyle w:val="style0"/>
              <w:snapToGrid w:val="false"/>
              <w:jc w:val="center"/>
              <w:rPr>
                <w:rFonts w:ascii="方正仿宋_GBK" w:eastAsia="方正仿宋_GBK" w:hint="eastAsia"/>
                <w:sz w:val="21"/>
                <w:szCs w:val="21"/>
                <w:lang w:eastAsia="zh-CN"/>
              </w:rPr>
            </w:pPr>
            <w:r>
              <w:rPr>
                <w:rFonts w:ascii="方正仿宋_GBK" w:eastAsia="方正仿宋_GBK" w:hint="eastAsia"/>
                <w:sz w:val="21"/>
                <w:szCs w:val="21"/>
                <w:lang w:eastAsia="zh-CN"/>
              </w:rPr>
              <w:t>3869.7</w:t>
            </w:r>
          </w:p>
        </w:tc>
        <w:tc>
          <w:tcPr>
            <w:tcW w:w="2037"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保留，部分并入随县桐柏山太白顶风景名胜区</w:t>
            </w:r>
          </w:p>
        </w:tc>
        <w:tc>
          <w:tcPr>
            <w:tcW w:w="1276"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七尖峰森林自然公园</w:t>
            </w:r>
          </w:p>
        </w:tc>
        <w:tc>
          <w:tcPr>
            <w:tcW w:w="992"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森林公园</w:t>
            </w:r>
          </w:p>
        </w:tc>
        <w:tc>
          <w:tcPr>
            <w:tcW w:w="850"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1138" w:type="dxa"/>
            <w:vMerge w:val="restart"/>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sz w:val="21"/>
                <w:szCs w:val="21"/>
              </w:rPr>
              <w:t>3817.94</w:t>
            </w: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sz w:val="21"/>
                <w:szCs w:val="21"/>
              </w:rPr>
              <w:t>20</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七尖峰兰花自然保护小区</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自然保护小区</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省级</w:t>
            </w:r>
          </w:p>
        </w:tc>
        <w:tc>
          <w:tcPr>
            <w:tcW w:w="1108" w:type="dxa"/>
            <w:tcBorders/>
            <w:shd w:val="clear" w:color="000000" w:fill="ffffff"/>
            <w:vAlign w:val="center"/>
          </w:tcPr>
          <w:p>
            <w:pPr>
              <w:pStyle w:val="style0"/>
              <w:snapToGrid w:val="false"/>
              <w:jc w:val="center"/>
              <w:rPr>
                <w:rFonts w:ascii="方正仿宋_GBK" w:eastAsia="方正仿宋_GBK" w:hint="eastAsia"/>
                <w:sz w:val="21"/>
                <w:szCs w:val="21"/>
                <w:lang w:eastAsia="zh-CN"/>
              </w:rPr>
            </w:pPr>
            <w:r>
              <w:rPr>
                <w:rFonts w:ascii="方正仿宋_GBK" w:eastAsia="方正仿宋_GBK" w:hint="eastAsia"/>
                <w:sz w:val="21"/>
                <w:szCs w:val="21"/>
                <w:lang w:eastAsia="zh-CN"/>
              </w:rPr>
              <w:t>1000</w:t>
            </w:r>
          </w:p>
        </w:tc>
        <w:tc>
          <w:tcPr>
            <w:tcW w:w="1108" w:type="dxa"/>
            <w:tcBorders/>
            <w:shd w:val="clear" w:color="000000" w:fill="ffffff"/>
            <w:vAlign w:val="center"/>
          </w:tcPr>
          <w:p>
            <w:pPr>
              <w:pStyle w:val="style0"/>
              <w:snapToGrid w:val="false"/>
              <w:jc w:val="center"/>
              <w:rPr>
                <w:rFonts w:ascii="方正仿宋_GBK" w:eastAsia="方正仿宋_GBK" w:hint="eastAsia"/>
                <w:sz w:val="21"/>
                <w:szCs w:val="21"/>
                <w:lang w:eastAsia="zh-CN"/>
              </w:rPr>
            </w:pPr>
            <w:r>
              <w:rPr>
                <w:rFonts w:ascii="方正仿宋_GBK" w:eastAsia="方正仿宋_GBK" w:hint="eastAsia"/>
                <w:sz w:val="21"/>
                <w:szCs w:val="21"/>
                <w:lang w:eastAsia="zh-CN"/>
              </w:rPr>
              <w:t>1000</w:t>
            </w:r>
          </w:p>
        </w:tc>
        <w:tc>
          <w:tcPr>
            <w:tcW w:w="2037"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整合并入七尖峰森林公园</w:t>
            </w:r>
          </w:p>
        </w:tc>
        <w:tc>
          <w:tcPr>
            <w:tcW w:w="1276" w:type="dxa"/>
            <w:vMerge w:val="continue"/>
            <w:tcBorders/>
            <w:vAlign w:val="center"/>
          </w:tcPr>
          <w:p>
            <w:pPr>
              <w:pStyle w:val="style0"/>
              <w:snapToGrid w:val="false"/>
              <w:jc w:val="center"/>
              <w:rPr>
                <w:rFonts w:ascii="方正仿宋_GBK" w:eastAsia="方正仿宋_GBK"/>
                <w:sz w:val="21"/>
                <w:szCs w:val="21"/>
              </w:rPr>
            </w:pPr>
          </w:p>
        </w:tc>
        <w:tc>
          <w:tcPr>
            <w:tcW w:w="992" w:type="dxa"/>
            <w:vMerge w:val="continue"/>
            <w:tcBorders/>
            <w:vAlign w:val="center"/>
          </w:tcPr>
          <w:p>
            <w:pPr>
              <w:pStyle w:val="style0"/>
              <w:snapToGrid w:val="false"/>
              <w:jc w:val="center"/>
              <w:rPr>
                <w:rFonts w:ascii="方正仿宋_GBK" w:eastAsia="方正仿宋_GBK"/>
                <w:sz w:val="21"/>
                <w:szCs w:val="21"/>
              </w:rPr>
            </w:pPr>
          </w:p>
        </w:tc>
        <w:tc>
          <w:tcPr>
            <w:tcW w:w="850" w:type="dxa"/>
            <w:vMerge w:val="continue"/>
            <w:tcBorders/>
            <w:vAlign w:val="center"/>
          </w:tcPr>
          <w:p>
            <w:pPr>
              <w:pStyle w:val="style0"/>
              <w:snapToGrid w:val="false"/>
              <w:jc w:val="center"/>
              <w:rPr>
                <w:rFonts w:ascii="方正仿宋_GBK" w:eastAsia="方正仿宋_GBK"/>
                <w:sz w:val="21"/>
                <w:szCs w:val="21"/>
              </w:rPr>
            </w:pPr>
          </w:p>
        </w:tc>
        <w:tc>
          <w:tcPr>
            <w:tcW w:w="1138" w:type="dxa"/>
            <w:vMerge w:val="continue"/>
            <w:tcBorders/>
            <w:vAlign w:val="center"/>
          </w:tcPr>
          <w:p>
            <w:pPr>
              <w:pStyle w:val="style0"/>
              <w:snapToGrid w:val="false"/>
              <w:jc w:val="center"/>
              <w:rPr>
                <w:rFonts w:ascii="方正仿宋_GBK" w:eastAsia="方正仿宋_GBK"/>
                <w:sz w:val="21"/>
                <w:szCs w:val="21"/>
              </w:rPr>
            </w:pP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sz w:val="21"/>
                <w:szCs w:val="21"/>
              </w:rPr>
              <w:t>21</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eastAsia="仿宋"/>
                <w:sz w:val="21"/>
                <w:szCs w:val="21"/>
              </w:rPr>
              <w:t>随州炎帝故里风景名胜区</w:t>
            </w:r>
          </w:p>
        </w:tc>
        <w:tc>
          <w:tcPr>
            <w:tcW w:w="1276" w:type="dxa"/>
            <w:tcBorders/>
            <w:shd w:val="clear" w:color="000000" w:fill="ffffff"/>
            <w:vAlign w:val="center"/>
          </w:tcPr>
          <w:p>
            <w:pPr>
              <w:pStyle w:val="style0"/>
              <w:spacing w:lineRule="exact" w:line="240"/>
              <w:jc w:val="center"/>
              <w:rPr>
                <w:rFonts w:eastAsia="仿宋"/>
                <w:sz w:val="21"/>
                <w:szCs w:val="21"/>
              </w:rPr>
            </w:pPr>
            <w:r>
              <w:rPr>
                <w:rFonts w:eastAsia="仿宋"/>
                <w:sz w:val="21"/>
                <w:szCs w:val="21"/>
              </w:rPr>
              <w:t>风景名胜区</w:t>
            </w:r>
          </w:p>
        </w:tc>
        <w:tc>
          <w:tcPr>
            <w:tcW w:w="850" w:type="dxa"/>
            <w:tcBorders/>
            <w:shd w:val="clear" w:color="000000" w:fill="ffffff"/>
            <w:vAlign w:val="center"/>
          </w:tcPr>
          <w:p>
            <w:pPr>
              <w:pStyle w:val="style0"/>
              <w:spacing w:lineRule="exact" w:line="240"/>
              <w:jc w:val="center"/>
              <w:rPr>
                <w:rFonts w:eastAsia="仿宋"/>
                <w:sz w:val="21"/>
                <w:szCs w:val="21"/>
              </w:rPr>
            </w:pPr>
            <w:r>
              <w:rPr>
                <w:rFonts w:eastAsia="仿宋"/>
                <w:sz w:val="21"/>
                <w:szCs w:val="21"/>
              </w:rPr>
              <w:t>省级</w:t>
            </w:r>
          </w:p>
        </w:tc>
        <w:tc>
          <w:tcPr>
            <w:tcW w:w="1108" w:type="dxa"/>
            <w:tcBorders/>
            <w:shd w:val="clear" w:color="000000" w:fill="ffffff"/>
            <w:vAlign w:val="center"/>
          </w:tcPr>
          <w:p>
            <w:pPr>
              <w:pStyle w:val="style0"/>
              <w:spacing w:lineRule="exact" w:line="240"/>
              <w:jc w:val="center"/>
              <w:rPr>
                <w:rFonts w:eastAsia="仿宋"/>
                <w:sz w:val="21"/>
                <w:szCs w:val="21"/>
              </w:rPr>
            </w:pPr>
            <w:r>
              <w:rPr>
                <w:rFonts w:eastAsia="仿宋"/>
                <w:sz w:val="21"/>
                <w:szCs w:val="21"/>
              </w:rPr>
              <w:t>5200.00</w:t>
            </w:r>
          </w:p>
        </w:tc>
        <w:tc>
          <w:tcPr>
            <w:tcW w:w="1108" w:type="dxa"/>
            <w:tcBorders/>
            <w:shd w:val="clear" w:color="000000" w:fill="ffffff"/>
            <w:vAlign w:val="center"/>
          </w:tcPr>
          <w:p>
            <w:pPr>
              <w:pStyle w:val="style0"/>
              <w:spacing w:lineRule="exact" w:line="240"/>
              <w:jc w:val="center"/>
              <w:rPr>
                <w:rFonts w:eastAsia="仿宋"/>
                <w:sz w:val="21"/>
                <w:szCs w:val="21"/>
              </w:rPr>
            </w:pPr>
            <w:r>
              <w:rPr>
                <w:rFonts w:eastAsia="仿宋"/>
                <w:sz w:val="21"/>
                <w:szCs w:val="21"/>
              </w:rPr>
              <w:t>5200.00</w:t>
            </w:r>
          </w:p>
        </w:tc>
        <w:tc>
          <w:tcPr>
            <w:tcW w:w="2037" w:type="dxa"/>
            <w:tcBorders/>
            <w:shd w:val="clear" w:color="000000" w:fill="ffffff"/>
            <w:vAlign w:val="center"/>
          </w:tcPr>
          <w:p>
            <w:pPr>
              <w:pStyle w:val="style0"/>
              <w:spacing w:lineRule="exact" w:line="240"/>
              <w:jc w:val="center"/>
              <w:rPr>
                <w:rFonts w:eastAsia="仿宋"/>
                <w:sz w:val="21"/>
                <w:szCs w:val="21"/>
              </w:rPr>
            </w:pPr>
            <w:r>
              <w:rPr>
                <w:rFonts w:eastAsia="仿宋" w:hint="eastAsia"/>
                <w:sz w:val="21"/>
                <w:szCs w:val="21"/>
              </w:rPr>
              <w:t>保留</w:t>
            </w:r>
            <w:r>
              <w:rPr>
                <w:rFonts w:ascii="方正仿宋_GBK" w:eastAsia="方正仿宋_GBK" w:hint="eastAsia"/>
                <w:sz w:val="21"/>
                <w:szCs w:val="21"/>
              </w:rPr>
              <w:t>，部分并入湖北随县封江口国家湿地公园</w:t>
            </w:r>
          </w:p>
        </w:tc>
        <w:tc>
          <w:tcPr>
            <w:tcW w:w="1276" w:type="dxa"/>
            <w:tcBorders/>
            <w:vAlign w:val="center"/>
          </w:tcPr>
          <w:p>
            <w:pPr>
              <w:pStyle w:val="style0"/>
              <w:snapToGrid w:val="false"/>
              <w:jc w:val="center"/>
              <w:rPr>
                <w:rFonts w:ascii="方正仿宋_GBK" w:eastAsia="方正仿宋_GBK"/>
                <w:sz w:val="21"/>
                <w:szCs w:val="21"/>
              </w:rPr>
            </w:pPr>
            <w:r>
              <w:rPr>
                <w:rFonts w:eastAsia="仿宋"/>
                <w:sz w:val="21"/>
                <w:szCs w:val="21"/>
              </w:rPr>
              <w:t>随州炎帝故里风景名胜区</w:t>
            </w:r>
          </w:p>
        </w:tc>
        <w:tc>
          <w:tcPr>
            <w:tcW w:w="992" w:type="dxa"/>
            <w:tcBorders/>
            <w:vAlign w:val="center"/>
          </w:tcPr>
          <w:p>
            <w:pPr>
              <w:pStyle w:val="style0"/>
              <w:spacing w:lineRule="exact" w:line="240"/>
              <w:jc w:val="center"/>
              <w:rPr>
                <w:rFonts w:eastAsia="仿宋"/>
                <w:sz w:val="21"/>
                <w:szCs w:val="21"/>
              </w:rPr>
            </w:pPr>
            <w:r>
              <w:rPr>
                <w:rFonts w:eastAsia="仿宋"/>
                <w:sz w:val="21"/>
                <w:szCs w:val="21"/>
              </w:rPr>
              <w:t>风景名胜区</w:t>
            </w:r>
          </w:p>
        </w:tc>
        <w:tc>
          <w:tcPr>
            <w:tcW w:w="850" w:type="dxa"/>
            <w:tcBorders/>
            <w:vAlign w:val="center"/>
          </w:tcPr>
          <w:p>
            <w:pPr>
              <w:pStyle w:val="style0"/>
              <w:spacing w:lineRule="exact" w:line="240"/>
              <w:jc w:val="center"/>
              <w:rPr>
                <w:rFonts w:eastAsia="仿宋"/>
                <w:sz w:val="21"/>
                <w:szCs w:val="21"/>
              </w:rPr>
            </w:pPr>
            <w:r>
              <w:rPr>
                <w:rFonts w:eastAsia="仿宋" w:hint="eastAsia"/>
                <w:sz w:val="21"/>
                <w:szCs w:val="21"/>
                <w:lang w:val="en-US" w:eastAsia="zh-CN"/>
              </w:rPr>
              <w:t>地方</w:t>
            </w:r>
            <w:r>
              <w:rPr>
                <w:rFonts w:eastAsia="仿宋"/>
                <w:sz w:val="21"/>
                <w:szCs w:val="21"/>
              </w:rPr>
              <w:t>级</w:t>
            </w:r>
          </w:p>
        </w:tc>
        <w:tc>
          <w:tcPr>
            <w:tcW w:w="1138" w:type="dxa"/>
            <w:tcBorders/>
            <w:vAlign w:val="center"/>
          </w:tcPr>
          <w:p>
            <w:pPr>
              <w:pStyle w:val="style0"/>
              <w:jc w:val="center"/>
              <w:rPr>
                <w:rFonts w:ascii="方正仿宋_GBK" w:eastAsia="方正仿宋_GBK" w:hAnsi="等线"/>
                <w:color w:val="000000"/>
                <w:sz w:val="21"/>
                <w:szCs w:val="21"/>
              </w:rPr>
            </w:pPr>
            <w:r>
              <w:rPr>
                <w:rFonts w:ascii="方正仿宋_GBK" w:eastAsia="方正仿宋_GBK" w:hAnsi="等线"/>
                <w:color w:val="000000"/>
                <w:sz w:val="21"/>
                <w:szCs w:val="21"/>
              </w:rPr>
              <w:t>2159.85</w:t>
            </w: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22</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湖北随县封江口国家湿地公园</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湿地公园</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国家级</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2990.85</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2990.85</w:t>
            </w:r>
          </w:p>
        </w:tc>
        <w:tc>
          <w:tcPr>
            <w:tcW w:w="2037"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保留</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湖北随县封江口国家湿地自然公园</w:t>
            </w:r>
          </w:p>
        </w:tc>
        <w:tc>
          <w:tcPr>
            <w:tcW w:w="992" w:type="dxa"/>
            <w:tcBorders/>
            <w:shd w:val="clear" w:color="000000" w:fill="ffffff"/>
            <w:noWrap/>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湿地公园</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国家级</w:t>
            </w:r>
          </w:p>
        </w:tc>
        <w:tc>
          <w:tcPr>
            <w:tcW w:w="113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sz w:val="21"/>
                <w:szCs w:val="21"/>
              </w:rPr>
              <w:t>2918.25</w:t>
            </w:r>
          </w:p>
        </w:tc>
      </w:tr>
      <w:tr>
        <w:tblPrEx/>
        <w:trPr>
          <w:trHeight w:val="454" w:hRule="atLeast"/>
        </w:trPr>
        <w:tc>
          <w:tcPr>
            <w:tcW w:w="729"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23</w:t>
            </w:r>
          </w:p>
        </w:tc>
        <w:tc>
          <w:tcPr>
            <w:tcW w:w="684" w:type="dxa"/>
            <w:vMerge w:val="continue"/>
            <w:tcBorders/>
            <w:shd w:val="clear" w:color="000000" w:fill="ffffff"/>
            <w:vAlign w:val="center"/>
          </w:tcPr>
          <w:p>
            <w:pPr>
              <w:pStyle w:val="style0"/>
              <w:snapToGrid w:val="false"/>
              <w:jc w:val="center"/>
              <w:rPr>
                <w:rFonts w:ascii="方正仿宋_GBK" w:eastAsia="方正仿宋_GBK"/>
                <w:sz w:val="21"/>
                <w:szCs w:val="21"/>
              </w:rPr>
            </w:pPr>
          </w:p>
        </w:tc>
        <w:tc>
          <w:tcPr>
            <w:tcW w:w="212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湖北随州淮河国家湿地公园</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湿地公园</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国家级</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373.61</w:t>
            </w:r>
          </w:p>
        </w:tc>
        <w:tc>
          <w:tcPr>
            <w:tcW w:w="110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373.61</w:t>
            </w:r>
          </w:p>
        </w:tc>
        <w:tc>
          <w:tcPr>
            <w:tcW w:w="2037"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保留</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湖北随州淮河国家湿地自然公园</w:t>
            </w:r>
          </w:p>
        </w:tc>
        <w:tc>
          <w:tcPr>
            <w:tcW w:w="992" w:type="dxa"/>
            <w:tcBorders/>
            <w:shd w:val="clear" w:color="000000" w:fill="ffffff"/>
            <w:noWrap/>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湿地公园</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国家级</w:t>
            </w:r>
          </w:p>
        </w:tc>
        <w:tc>
          <w:tcPr>
            <w:tcW w:w="1138"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382.</w:t>
            </w:r>
            <w:r>
              <w:rPr>
                <w:rFonts w:ascii="方正仿宋_GBK" w:eastAsia="方正仿宋_GBK"/>
                <w:sz w:val="21"/>
                <w:szCs w:val="21"/>
              </w:rPr>
              <w:t>41</w:t>
            </w:r>
          </w:p>
        </w:tc>
      </w:tr>
      <w:tr>
        <w:tblPrEx/>
        <w:trPr>
          <w:trHeight w:val="454" w:hRule="atLeast"/>
        </w:trPr>
        <w:tc>
          <w:tcPr>
            <w:tcW w:w="5665" w:type="dxa"/>
            <w:gridSpan w:val="5"/>
            <w:tcBorders/>
            <w:shd w:val="clear" w:color="000000" w:fill="ffffff"/>
            <w:vAlign w:val="center"/>
          </w:tcPr>
          <w:p>
            <w:pPr>
              <w:pStyle w:val="style0"/>
              <w:snapToGrid w:val="false"/>
              <w:jc w:val="center"/>
              <w:rPr>
                <w:rFonts w:ascii="方正仿宋_GBK" w:eastAsia="方正仿宋_GBK"/>
                <w:b/>
                <w:bCs/>
                <w:sz w:val="21"/>
                <w:szCs w:val="21"/>
              </w:rPr>
            </w:pPr>
            <w:r>
              <w:rPr>
                <w:rFonts w:ascii="方正仿宋_GBK" w:eastAsia="方正仿宋_GBK" w:hint="eastAsia"/>
                <w:b/>
                <w:bCs/>
                <w:sz w:val="21"/>
                <w:szCs w:val="21"/>
              </w:rPr>
              <w:t>小计</w:t>
            </w:r>
          </w:p>
        </w:tc>
        <w:tc>
          <w:tcPr>
            <w:tcW w:w="1108" w:type="dxa"/>
            <w:tcBorders/>
            <w:shd w:val="clear" w:color="000000" w:fill="ffffff"/>
            <w:vAlign w:val="center"/>
          </w:tcPr>
          <w:p>
            <w:pPr>
              <w:pStyle w:val="style0"/>
              <w:snapToGrid w:val="false"/>
              <w:jc w:val="center"/>
              <w:rPr>
                <w:rFonts w:ascii="方正仿宋_GBK" w:eastAsia="方正仿宋_GBK" w:hint="eastAsia"/>
                <w:b/>
                <w:bCs/>
                <w:sz w:val="21"/>
                <w:szCs w:val="21"/>
                <w:lang w:eastAsia="zh-CN"/>
              </w:rPr>
            </w:pPr>
            <w:r>
              <w:rPr>
                <w:rFonts w:ascii="方正仿宋_GBK" w:eastAsia="方正仿宋_GBK" w:hint="eastAsia"/>
                <w:b/>
                <w:bCs/>
                <w:sz w:val="21"/>
                <w:szCs w:val="21"/>
                <w:lang w:eastAsia="zh-CN"/>
              </w:rPr>
              <w:t>65886.66</w:t>
            </w:r>
          </w:p>
        </w:tc>
        <w:tc>
          <w:tcPr>
            <w:tcW w:w="1108" w:type="dxa"/>
            <w:tcBorders/>
            <w:shd w:val="clear" w:color="000000" w:fill="ffffff"/>
            <w:vAlign w:val="center"/>
          </w:tcPr>
          <w:p>
            <w:pPr>
              <w:pStyle w:val="style0"/>
              <w:snapToGrid w:val="false"/>
              <w:jc w:val="center"/>
              <w:rPr>
                <w:rFonts w:ascii="方正仿宋_GBK" w:eastAsia="方正仿宋_GBK" w:hint="eastAsia"/>
                <w:b/>
                <w:bCs/>
                <w:sz w:val="21"/>
                <w:szCs w:val="21"/>
                <w:lang w:eastAsia="zh-CN"/>
              </w:rPr>
            </w:pPr>
            <w:r>
              <w:rPr>
                <w:rFonts w:ascii="方正仿宋_GBK" w:eastAsia="方正仿宋_GBK" w:hint="eastAsia"/>
                <w:b/>
                <w:bCs/>
                <w:sz w:val="21"/>
                <w:szCs w:val="21"/>
                <w:lang w:eastAsia="zh-CN"/>
              </w:rPr>
              <w:t>65886.66</w:t>
            </w:r>
          </w:p>
        </w:tc>
        <w:tc>
          <w:tcPr>
            <w:tcW w:w="2037" w:type="dxa"/>
            <w:tcBorders/>
            <w:shd w:val="clear" w:color="000000" w:fill="ffffff"/>
            <w:vAlign w:val="center"/>
          </w:tcPr>
          <w:p>
            <w:pPr>
              <w:pStyle w:val="style0"/>
              <w:snapToGrid w:val="false"/>
              <w:jc w:val="center"/>
              <w:rPr>
                <w:rFonts w:ascii="方正仿宋_GBK" w:eastAsia="方正仿宋_GBK"/>
                <w:b/>
                <w:bCs/>
                <w:sz w:val="21"/>
                <w:szCs w:val="21"/>
              </w:rPr>
            </w:pPr>
            <w:r>
              <w:rPr>
                <w:rFonts w:ascii="方正仿宋_GBK" w:eastAsia="方正仿宋_GBK" w:hint="eastAsia"/>
                <w:b/>
                <w:bCs/>
                <w:sz w:val="21"/>
                <w:szCs w:val="21"/>
              </w:rPr>
              <w:t>--</w:t>
            </w:r>
          </w:p>
        </w:tc>
        <w:tc>
          <w:tcPr>
            <w:tcW w:w="1276" w:type="dxa"/>
            <w:tcBorders/>
            <w:shd w:val="clear" w:color="000000" w:fill="ffffff"/>
            <w:vAlign w:val="center"/>
          </w:tcPr>
          <w:p>
            <w:pPr>
              <w:pStyle w:val="style0"/>
              <w:snapToGrid w:val="false"/>
              <w:jc w:val="center"/>
              <w:rPr>
                <w:rFonts w:ascii="方正仿宋_GBK" w:eastAsia="方正仿宋_GBK"/>
                <w:b/>
                <w:bCs/>
                <w:sz w:val="21"/>
                <w:szCs w:val="21"/>
              </w:rPr>
            </w:pPr>
            <w:r>
              <w:rPr>
                <w:rFonts w:ascii="方正仿宋_GBK" w:eastAsia="方正仿宋_GBK" w:hint="eastAsia"/>
                <w:b/>
                <w:bCs/>
                <w:sz w:val="21"/>
                <w:szCs w:val="21"/>
              </w:rPr>
              <w:t>--</w:t>
            </w:r>
          </w:p>
        </w:tc>
        <w:tc>
          <w:tcPr>
            <w:tcW w:w="992" w:type="dxa"/>
            <w:tcBorders/>
            <w:shd w:val="clear" w:color="000000" w:fill="ffffff"/>
            <w:vAlign w:val="center"/>
          </w:tcPr>
          <w:p>
            <w:pPr>
              <w:pStyle w:val="style0"/>
              <w:snapToGrid w:val="false"/>
              <w:jc w:val="center"/>
              <w:rPr>
                <w:rFonts w:ascii="方正仿宋_GBK" w:eastAsia="方正仿宋_GBK"/>
                <w:b/>
                <w:bCs/>
                <w:sz w:val="21"/>
                <w:szCs w:val="21"/>
              </w:rPr>
            </w:pPr>
            <w:r>
              <w:rPr>
                <w:rFonts w:ascii="方正仿宋_GBK" w:eastAsia="方正仿宋_GBK" w:hint="eastAsia"/>
                <w:b/>
                <w:bCs/>
                <w:sz w:val="21"/>
                <w:szCs w:val="21"/>
              </w:rPr>
              <w:t>--</w:t>
            </w:r>
          </w:p>
        </w:tc>
        <w:tc>
          <w:tcPr>
            <w:tcW w:w="850" w:type="dxa"/>
            <w:tcBorders/>
            <w:shd w:val="clear" w:color="000000" w:fill="ffffff"/>
            <w:vAlign w:val="center"/>
          </w:tcPr>
          <w:p>
            <w:pPr>
              <w:pStyle w:val="style0"/>
              <w:snapToGrid w:val="false"/>
              <w:jc w:val="center"/>
              <w:rPr>
                <w:rFonts w:ascii="方正仿宋_GBK" w:eastAsia="方正仿宋_GBK"/>
                <w:b/>
                <w:bCs/>
                <w:sz w:val="21"/>
                <w:szCs w:val="21"/>
              </w:rPr>
            </w:pPr>
            <w:r>
              <w:rPr>
                <w:rFonts w:ascii="方正仿宋_GBK" w:eastAsia="方正仿宋_GBK" w:hint="eastAsia"/>
                <w:b/>
                <w:bCs/>
                <w:sz w:val="21"/>
                <w:szCs w:val="21"/>
              </w:rPr>
              <w:t>--</w:t>
            </w:r>
          </w:p>
        </w:tc>
        <w:tc>
          <w:tcPr>
            <w:tcW w:w="1138" w:type="dxa"/>
            <w:tcBorders/>
            <w:shd w:val="clear" w:color="000000" w:fill="ffffff"/>
            <w:noWrap/>
            <w:vAlign w:val="center"/>
          </w:tcPr>
          <w:p>
            <w:pPr>
              <w:pStyle w:val="style0"/>
              <w:jc w:val="center"/>
              <w:rPr>
                <w:rFonts w:ascii="方正仿宋_GBK" w:eastAsia="方正仿宋_GBK" w:hAnsi="等线"/>
                <w:b/>
                <w:bCs/>
                <w:color w:val="000000"/>
                <w:sz w:val="21"/>
                <w:szCs w:val="21"/>
              </w:rPr>
            </w:pPr>
            <w:r>
              <w:rPr>
                <w:rFonts w:ascii="方正仿宋_GBK" w:eastAsia="方正仿宋_GBK" w:hAnsi="等线" w:hint="eastAsia"/>
                <w:b/>
                <w:bCs/>
                <w:color w:val="000000"/>
                <w:sz w:val="21"/>
                <w:szCs w:val="21"/>
              </w:rPr>
              <w:t>35891.97</w:t>
            </w:r>
          </w:p>
        </w:tc>
      </w:tr>
      <w:tr>
        <w:tblPrEx/>
        <w:trPr>
          <w:trHeight w:val="454" w:hRule="atLeast"/>
        </w:trPr>
        <w:tc>
          <w:tcPr>
            <w:tcW w:w="5665" w:type="dxa"/>
            <w:gridSpan w:val="5"/>
            <w:tcBorders/>
            <w:shd w:val="clear" w:color="000000" w:fill="ffffff"/>
            <w:vAlign w:val="center"/>
          </w:tcPr>
          <w:p>
            <w:pPr>
              <w:pStyle w:val="style0"/>
              <w:snapToGrid w:val="false"/>
              <w:jc w:val="center"/>
              <w:rPr>
                <w:rFonts w:ascii="方正仿宋_GBK" w:eastAsia="方正仿宋_GBK"/>
                <w:b/>
                <w:bCs/>
                <w:sz w:val="21"/>
                <w:szCs w:val="21"/>
              </w:rPr>
            </w:pPr>
            <w:r>
              <w:rPr>
                <w:rFonts w:ascii="方正仿宋_GBK" w:eastAsia="方正仿宋_GBK" w:hint="eastAsia"/>
                <w:b/>
                <w:bCs/>
                <w:sz w:val="21"/>
                <w:szCs w:val="21"/>
              </w:rPr>
              <w:t>随州市合计</w:t>
            </w:r>
          </w:p>
        </w:tc>
        <w:tc>
          <w:tcPr>
            <w:tcW w:w="1108" w:type="dxa"/>
            <w:tcBorders/>
            <w:shd w:val="clear" w:color="000000" w:fill="ffffff"/>
            <w:vAlign w:val="center"/>
          </w:tcPr>
          <w:p>
            <w:pPr>
              <w:pStyle w:val="style0"/>
              <w:snapToGrid w:val="false"/>
              <w:jc w:val="center"/>
              <w:rPr>
                <w:rFonts w:ascii="方正仿宋_GBK" w:eastAsia="方正仿宋_GBK" w:hint="eastAsia"/>
                <w:b/>
                <w:bCs/>
                <w:sz w:val="21"/>
                <w:szCs w:val="21"/>
                <w:lang w:eastAsia="zh-CN"/>
              </w:rPr>
            </w:pPr>
            <w:r>
              <w:rPr>
                <w:rFonts w:ascii="方正仿宋_GBK" w:eastAsia="方正仿宋_GBK" w:hint="eastAsia"/>
                <w:b/>
                <w:bCs/>
                <w:sz w:val="21"/>
                <w:szCs w:val="21"/>
                <w:lang w:eastAsia="zh-CN"/>
              </w:rPr>
              <w:t>110834.04</w:t>
            </w:r>
          </w:p>
        </w:tc>
        <w:tc>
          <w:tcPr>
            <w:tcW w:w="1108" w:type="dxa"/>
            <w:tcBorders/>
            <w:shd w:val="clear" w:color="000000" w:fill="ffffff"/>
            <w:vAlign w:val="center"/>
          </w:tcPr>
          <w:p>
            <w:pPr>
              <w:pStyle w:val="style0"/>
              <w:snapToGrid w:val="false"/>
              <w:jc w:val="center"/>
              <w:rPr>
                <w:rFonts w:ascii="方正仿宋_GBK" w:eastAsia="方正仿宋_GBK" w:hint="eastAsia"/>
                <w:b/>
                <w:bCs/>
                <w:sz w:val="21"/>
                <w:szCs w:val="21"/>
                <w:lang w:eastAsia="zh-CN"/>
              </w:rPr>
            </w:pPr>
            <w:r>
              <w:rPr>
                <w:rFonts w:ascii="方正仿宋_GBK" w:eastAsia="方正仿宋_GBK" w:hint="eastAsia"/>
                <w:b/>
                <w:bCs/>
                <w:sz w:val="21"/>
                <w:szCs w:val="21"/>
                <w:lang w:eastAsia="zh-CN"/>
              </w:rPr>
              <w:t>110834.04</w:t>
            </w:r>
          </w:p>
        </w:tc>
        <w:tc>
          <w:tcPr>
            <w:tcW w:w="2037"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w:t>
            </w:r>
          </w:p>
        </w:tc>
        <w:tc>
          <w:tcPr>
            <w:tcW w:w="1276"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w:t>
            </w:r>
          </w:p>
        </w:tc>
        <w:tc>
          <w:tcPr>
            <w:tcW w:w="992"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w:t>
            </w:r>
          </w:p>
        </w:tc>
        <w:tc>
          <w:tcPr>
            <w:tcW w:w="850" w:type="dxa"/>
            <w:tcBorders/>
            <w:shd w:val="clear" w:color="000000" w:fill="ffffff"/>
            <w:vAlign w:val="center"/>
          </w:tcPr>
          <w:p>
            <w:pPr>
              <w:pStyle w:val="style0"/>
              <w:snapToGrid w:val="false"/>
              <w:jc w:val="center"/>
              <w:rPr>
                <w:rFonts w:ascii="方正仿宋_GBK" w:eastAsia="方正仿宋_GBK"/>
                <w:sz w:val="21"/>
                <w:szCs w:val="21"/>
              </w:rPr>
            </w:pPr>
            <w:r>
              <w:rPr>
                <w:rFonts w:ascii="方正仿宋_GBK" w:eastAsia="方正仿宋_GBK" w:hint="eastAsia"/>
                <w:sz w:val="21"/>
                <w:szCs w:val="21"/>
              </w:rPr>
              <w:t>--</w:t>
            </w:r>
          </w:p>
        </w:tc>
        <w:tc>
          <w:tcPr>
            <w:tcW w:w="1138" w:type="dxa"/>
            <w:tcBorders/>
            <w:shd w:val="clear" w:color="000000" w:fill="ffffff"/>
            <w:vAlign w:val="center"/>
          </w:tcPr>
          <w:p>
            <w:pPr>
              <w:pStyle w:val="style0"/>
              <w:jc w:val="center"/>
              <w:rPr>
                <w:rFonts w:ascii="方正仿宋_GBK" w:eastAsia="方正仿宋_GBK" w:hAnsi="等线"/>
                <w:b/>
                <w:bCs/>
                <w:color w:val="000000"/>
                <w:sz w:val="21"/>
                <w:szCs w:val="21"/>
              </w:rPr>
            </w:pPr>
            <w:r>
              <w:rPr>
                <w:rFonts w:ascii="方正仿宋_GBK" w:eastAsia="方正仿宋_GBK" w:hAnsi="等线" w:hint="eastAsia"/>
                <w:b/>
                <w:bCs/>
                <w:color w:val="000000"/>
                <w:sz w:val="21"/>
                <w:szCs w:val="21"/>
              </w:rPr>
              <w:t>61943.78</w:t>
            </w:r>
          </w:p>
        </w:tc>
      </w:tr>
    </w:tbl>
    <w:p>
      <w:pPr>
        <w:pStyle w:val="style0"/>
        <w:ind w:firstLine="480" w:firstLineChars="200"/>
        <w:jc w:val="right"/>
        <w:rPr>
          <w:rFonts w:ascii="方正仿宋_GBK" w:eastAsia="方正仿宋_GBK"/>
        </w:rPr>
      </w:pPr>
    </w:p>
    <w:p>
      <w:pPr>
        <w:pStyle w:val="style0"/>
        <w:ind w:right="320" w:firstLine="640" w:firstLineChars="200"/>
        <w:jc w:val="right"/>
        <w:rPr>
          <w:rFonts w:ascii="方正仿宋_GBK" w:eastAsia="方正仿宋_GBK"/>
          <w:sz w:val="32"/>
          <w:szCs w:val="32"/>
        </w:rPr>
        <w:sectPr>
          <w:pgSz w:w="16838" w:h="11906" w:orient="landscape"/>
          <w:pgMar w:top="1418" w:right="1440" w:bottom="1800" w:left="1440" w:header="851" w:footer="992" w:gutter="0"/>
          <w:cols w:space="720" w:num="1"/>
          <w:docGrid w:type="lines" w:linePitch="381" w:charSpace="0"/>
        </w:sectPr>
      </w:pPr>
    </w:p>
    <w:bookmarkStart w:id="53" w:name="_Toc138060889"/>
    <w:bookmarkStart w:id="54" w:name="_Hlk99792336"/>
    <w:p>
      <w:pPr>
        <w:pStyle w:val="style2"/>
        <w:keepNext w:val="false"/>
        <w:keepLines w:val="false"/>
        <w:widowControl w:val="false"/>
        <w:adjustRightInd w:val="false"/>
        <w:snapToGrid w:val="false"/>
        <w:spacing w:before="0" w:after="0" w:lineRule="atLeast" w:line="600"/>
        <w:ind w:firstLine="643" w:firstLineChars="200"/>
        <w:jc w:val="both"/>
        <w:rPr>
          <w:rFonts w:ascii="方正楷体_GBK" w:cs="方正楷体_GBK" w:eastAsia="方正楷体_GBK" w:hAnsi="方正楷体_GBK"/>
        </w:rPr>
      </w:pPr>
      <w:r>
        <w:rPr>
          <w:rFonts w:ascii="方正楷体_GBK" w:cs="方正楷体_GBK" w:eastAsia="方正楷体_GBK" w:hAnsi="方正楷体_GBK" w:hint="eastAsia"/>
        </w:rPr>
        <w:t>（二）分区管控</w:t>
      </w:r>
      <w:bookmarkEnd w:id="53"/>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对自然保护地进行合理分区，实行差别化管控。自然保护区由核心保护区和一般控制区组成，自然公园属一般控制区。原则上，核心保护区内禁止人为活动，一般控制区内限制人为活动。</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整合优化后全市自然保护地核心保护区面积</w:t>
      </w:r>
      <w:r>
        <w:rPr>
          <w:rFonts w:ascii="方正仿宋_GBK" w:eastAsia="方正仿宋_GBK" w:hint="eastAsia"/>
          <w:sz w:val="32"/>
          <w:szCs w:val="32"/>
        </w:rPr>
        <w:t>5</w:t>
      </w:r>
      <w:r>
        <w:rPr>
          <w:rFonts w:ascii="方正仿宋_GBK" w:eastAsia="方正仿宋_GBK"/>
          <w:sz w:val="32"/>
          <w:szCs w:val="32"/>
        </w:rPr>
        <w:t>238.13</w:t>
      </w:r>
      <w:r>
        <w:rPr>
          <w:rFonts w:ascii="方正仿宋_GBK" w:cs="仿宋_GB2312" w:eastAsia="方正仿宋_GBK" w:hAnsi="华文仿宋" w:hint="eastAsia"/>
          <w:sz w:val="32"/>
          <w:szCs w:val="32"/>
        </w:rPr>
        <w:t>公顷，一般控制区</w:t>
      </w:r>
      <w:r>
        <w:rPr>
          <w:rFonts w:ascii="方正仿宋_GBK" w:eastAsia="方正仿宋_GBK"/>
          <w:sz w:val="32"/>
          <w:szCs w:val="32"/>
        </w:rPr>
        <w:t>56747.56</w:t>
      </w:r>
      <w:r>
        <w:rPr>
          <w:rFonts w:ascii="方正仿宋_GBK" w:cs="仿宋_GB2312" w:eastAsia="方正仿宋_GBK" w:hAnsi="华文仿宋" w:hint="eastAsia"/>
          <w:sz w:val="32"/>
          <w:szCs w:val="32"/>
        </w:rPr>
        <w:t>公顷。其中：</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自然保护区核心保护区</w:t>
      </w:r>
      <w:r>
        <w:rPr>
          <w:rFonts w:ascii="方正仿宋_GBK" w:eastAsia="方正仿宋_GBK" w:hint="eastAsia"/>
          <w:sz w:val="32"/>
          <w:szCs w:val="32"/>
        </w:rPr>
        <w:t>5</w:t>
      </w:r>
      <w:r>
        <w:rPr>
          <w:rFonts w:ascii="方正仿宋_GBK" w:eastAsia="方正仿宋_GBK"/>
          <w:sz w:val="32"/>
          <w:szCs w:val="32"/>
        </w:rPr>
        <w:t>238.13</w:t>
      </w:r>
      <w:r>
        <w:rPr>
          <w:rFonts w:ascii="方正仿宋_GBK" w:cs="仿宋_GB2312" w:eastAsia="方正仿宋_GBK" w:hAnsi="华文仿宋" w:hint="eastAsia"/>
          <w:sz w:val="32"/>
          <w:szCs w:val="32"/>
        </w:rPr>
        <w:t>公顷，占自然保护区总面积的</w:t>
      </w:r>
      <w:r>
        <w:rPr>
          <w:rFonts w:ascii="方正仿宋_GBK" w:cs="仿宋_GB2312" w:eastAsia="方正仿宋_GBK" w:hAnsi="华文仿宋"/>
          <w:sz w:val="32"/>
          <w:szCs w:val="32"/>
        </w:rPr>
        <w:t>62.11</w:t>
      </w:r>
      <w:r>
        <w:rPr>
          <w:rFonts w:ascii="方正仿宋_GBK" w:cs="仿宋_GB2312" w:eastAsia="方正仿宋_GBK" w:hAnsi="华文仿宋" w:hint="eastAsia"/>
          <w:sz w:val="32"/>
          <w:szCs w:val="32"/>
        </w:rPr>
        <w:t>%；一般控制区</w:t>
      </w:r>
      <w:r>
        <w:rPr>
          <w:rFonts w:ascii="方正仿宋_GBK" w:eastAsia="方正仿宋_GBK"/>
          <w:sz w:val="32"/>
          <w:szCs w:val="32"/>
        </w:rPr>
        <w:t>3195.69</w:t>
      </w:r>
      <w:r>
        <w:rPr>
          <w:rFonts w:ascii="方正仿宋_GBK" w:cs="仿宋_GB2312" w:eastAsia="方正仿宋_GBK" w:hAnsi="华文仿宋" w:hint="eastAsia"/>
          <w:sz w:val="32"/>
          <w:szCs w:val="32"/>
        </w:rPr>
        <w:t>公顷，占自然保护区总面积的</w:t>
      </w:r>
      <w:r>
        <w:rPr>
          <w:rFonts w:ascii="方正仿宋_GBK" w:cs="仿宋_GB2312" w:eastAsia="方正仿宋_GBK" w:hAnsi="华文仿宋"/>
          <w:sz w:val="32"/>
          <w:szCs w:val="32"/>
        </w:rPr>
        <w:t>37.89</w:t>
      </w:r>
      <w:r>
        <w:rPr>
          <w:rFonts w:ascii="方正仿宋_GBK" w:cs="仿宋_GB2312" w:eastAsia="方正仿宋_GBK" w:hAnsi="华文仿宋" w:hint="eastAsia"/>
          <w:sz w:val="32"/>
          <w:szCs w:val="32"/>
        </w:rPr>
        <w:t>%。</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自然公园按一般控制区管理，总面积</w:t>
      </w:r>
      <w:r>
        <w:rPr>
          <w:rFonts w:ascii="方正仿宋_GBK" w:cs="仿宋_GB2312" w:eastAsia="方正仿宋_GBK" w:hAnsi="华文仿宋" w:hint="eastAsia"/>
          <w:sz w:val="32"/>
          <w:szCs w:val="32"/>
          <w:lang w:eastAsia="zh-CN"/>
        </w:rPr>
        <w:t>53509.96</w:t>
      </w:r>
      <w:r>
        <w:rPr>
          <w:rFonts w:ascii="方正仿宋_GBK" w:cs="仿宋_GB2312" w:eastAsia="方正仿宋_GBK" w:hAnsi="华文仿宋" w:hint="eastAsia"/>
          <w:sz w:val="32"/>
          <w:szCs w:val="32"/>
        </w:rPr>
        <w:t>公顷。</w:t>
      </w:r>
    </w:p>
    <w:p>
      <w:pPr>
        <w:pStyle w:val="style0"/>
        <w:adjustRightInd w:val="false"/>
        <w:snapToGrid w:val="false"/>
        <w:spacing w:lineRule="atLeast" w:line="600"/>
        <w:ind w:firstLine="482" w:firstLineChars="200"/>
        <w:jc w:val="center"/>
        <w:rPr>
          <w:rFonts w:ascii="方正仿宋_GBK" w:eastAsia="方正仿宋_GBK" w:hAnsi="仿宋"/>
          <w:b/>
          <w:color w:val="000000"/>
        </w:rPr>
      </w:pPr>
      <w:r>
        <w:rPr>
          <w:rFonts w:ascii="方正仿宋_GBK" w:eastAsia="方正仿宋_GBK" w:hAnsi="仿宋" w:hint="eastAsia"/>
          <w:b/>
          <w:color w:val="000000"/>
        </w:rPr>
        <w:t>表4-</w:t>
      </w:r>
      <w:r>
        <w:rPr>
          <w:rFonts w:ascii="方正仿宋_GBK" w:eastAsia="方正仿宋_GBK" w:hAnsi="仿宋"/>
          <w:b/>
          <w:color w:val="000000"/>
        </w:rPr>
        <w:t>3</w:t>
      </w:r>
      <w:r>
        <w:rPr>
          <w:rFonts w:ascii="方正仿宋_GBK" w:eastAsia="方正仿宋_GBK" w:hAnsi="仿宋" w:hint="eastAsia"/>
          <w:b/>
          <w:color w:val="000000"/>
        </w:rPr>
        <w:t xml:space="preserve"> 自然保护地管控分区概况</w:t>
      </w:r>
    </w:p>
    <w:p>
      <w:pPr>
        <w:pStyle w:val="style66"/>
        <w:spacing w:after="0"/>
        <w:ind w:firstLine="360"/>
        <w:jc w:val="right"/>
        <w:rPr>
          <w:rFonts w:ascii="方正仿宋_GBK" w:eastAsia="方正仿宋_GBK" w:hAnsi="仿宋"/>
          <w:color w:val="000000"/>
          <w:sz w:val="18"/>
          <w:szCs w:val="18"/>
        </w:rPr>
      </w:pPr>
      <w:r>
        <w:rPr>
          <w:rFonts w:ascii="方正仿宋_GBK" w:eastAsia="方正仿宋_GBK" w:hAnsi="仿宋" w:hint="eastAsia"/>
          <w:color w:val="000000"/>
          <w:sz w:val="18"/>
          <w:szCs w:val="18"/>
        </w:rPr>
        <w:t>单位：公顷</w:t>
      </w:r>
    </w:p>
    <w:tbl>
      <w:tblPr>
        <w:tblStyle w:val="style105"/>
        <w:tblW w:w="5000" w:type="pct"/>
        <w:tblInd w:w="0" w:type="dxa"/>
        <w:tblCellMar>
          <w:top w:w="0" w:type="dxa"/>
          <w:left w:w="108" w:type="dxa"/>
          <w:bottom w:w="0" w:type="dxa"/>
          <w:right w:w="108" w:type="dxa"/>
        </w:tblCellMar>
      </w:tblPr>
      <w:tblGrid>
        <w:gridCol w:w="1643"/>
        <w:gridCol w:w="1858"/>
        <w:gridCol w:w="2248"/>
        <w:gridCol w:w="2983"/>
      </w:tblGrid>
      <w:tr>
        <w:trPr>
          <w:trHeight w:val="340" w:hRule="atLeast"/>
        </w:trPr>
        <w:tc>
          <w:tcPr>
            <w:tcW w:w="941" w:type="pct"/>
            <w:tcBorders>
              <w:top w:val="single" w:sz="4" w:space="0" w:color="auto"/>
              <w:left w:val="single" w:sz="4" w:space="0" w:color="auto"/>
              <w:bottom w:val="single" w:sz="4" w:space="0" w:color="auto"/>
              <w:right w:val="single" w:sz="4" w:space="0" w:color="auto"/>
            </w:tcBorders>
            <w:shd w:val="clear" w:color="auto" w:fill="auto"/>
            <w:noWrap/>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自然保护地</w:t>
            </w:r>
          </w:p>
        </w:tc>
        <w:tc>
          <w:tcPr>
            <w:tcW w:w="1064" w:type="pct"/>
            <w:tcBorders>
              <w:top w:val="single" w:sz="4" w:space="0" w:color="auto"/>
              <w:left w:val="nil"/>
              <w:bottom w:val="single" w:sz="4" w:space="0" w:color="auto"/>
              <w:right w:val="single" w:sz="4" w:space="0" w:color="auto"/>
            </w:tcBorders>
            <w:shd w:val="clear" w:color="auto" w:fill="auto"/>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总面积</w:t>
            </w:r>
          </w:p>
        </w:tc>
        <w:tc>
          <w:tcPr>
            <w:tcW w:w="1287" w:type="pct"/>
            <w:tcBorders>
              <w:top w:val="single" w:sz="4" w:space="0" w:color="auto"/>
              <w:left w:val="nil"/>
              <w:bottom w:val="single" w:sz="4" w:space="0" w:color="auto"/>
              <w:right w:val="single" w:sz="4" w:space="0" w:color="auto"/>
            </w:tcBorders>
            <w:shd w:val="clear" w:color="auto" w:fill="auto"/>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核心保护区</w:t>
            </w:r>
          </w:p>
        </w:tc>
        <w:tc>
          <w:tcPr>
            <w:tcW w:w="1708" w:type="pct"/>
            <w:tcBorders>
              <w:top w:val="single" w:sz="4" w:space="0" w:color="auto"/>
              <w:left w:val="nil"/>
              <w:bottom w:val="single" w:sz="4" w:space="0" w:color="auto"/>
              <w:right w:val="single" w:sz="4" w:space="0" w:color="auto"/>
            </w:tcBorders>
            <w:shd w:val="clear" w:color="auto" w:fill="auto"/>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一般控制区</w:t>
            </w:r>
          </w:p>
        </w:tc>
      </w:tr>
      <w:tr>
        <w:tblPrEx/>
        <w:trPr>
          <w:trHeight w:val="340" w:hRule="atLeast"/>
        </w:trPr>
        <w:tc>
          <w:tcPr>
            <w:tcW w:w="941" w:type="pct"/>
            <w:tcBorders>
              <w:top w:val="nil"/>
              <w:left w:val="single" w:sz="4" w:space="0" w:color="auto"/>
              <w:bottom w:val="single" w:sz="4" w:space="0" w:color="auto"/>
              <w:right w:val="single" w:sz="4" w:space="0" w:color="auto"/>
            </w:tcBorders>
            <w:shd w:val="clear" w:color="auto" w:fill="auto"/>
            <w:noWrap/>
            <w:vAlign w:val="center"/>
          </w:tcPr>
          <w:p>
            <w:pPr>
              <w:pStyle w:val="style0"/>
              <w:jc w:val="center"/>
              <w:rPr>
                <w:rFonts w:ascii="方正仿宋_GBK" w:eastAsia="方正仿宋_GBK" w:hAnsi="仿宋"/>
                <w:b/>
                <w:bCs/>
                <w:color w:val="000000"/>
                <w:sz w:val="21"/>
                <w:szCs w:val="21"/>
              </w:rPr>
            </w:pPr>
            <w:r>
              <w:rPr>
                <w:rFonts w:ascii="方正仿宋_GBK" w:eastAsia="方正仿宋_GBK" w:hAnsi="仿宋" w:hint="eastAsia"/>
                <w:b/>
                <w:bCs/>
                <w:color w:val="000000"/>
                <w:sz w:val="21"/>
                <w:szCs w:val="21"/>
              </w:rPr>
              <w:t>合计</w:t>
            </w:r>
          </w:p>
        </w:tc>
        <w:tc>
          <w:tcPr>
            <w:tcW w:w="1064" w:type="pct"/>
            <w:tcBorders>
              <w:top w:val="nil"/>
              <w:left w:val="nil"/>
              <w:bottom w:val="single" w:sz="4" w:space="0" w:color="auto"/>
              <w:right w:val="single" w:sz="4" w:space="0" w:color="auto"/>
            </w:tcBorders>
            <w:shd w:val="clear" w:color="auto" w:fill="auto"/>
            <w:noWrap/>
            <w:vAlign w:val="center"/>
          </w:tcPr>
          <w:p>
            <w:pPr>
              <w:pStyle w:val="style0"/>
              <w:jc w:val="right"/>
              <w:rPr>
                <w:rFonts w:ascii="方正仿宋_GBK" w:eastAsia="方正仿宋_GBK" w:hAnsi="仿宋"/>
                <w:b/>
                <w:bCs/>
                <w:color w:val="000000"/>
                <w:sz w:val="21"/>
                <w:szCs w:val="21"/>
              </w:rPr>
            </w:pPr>
            <w:r>
              <w:rPr>
                <w:rFonts w:ascii="方正仿宋_GBK" w:eastAsia="方正仿宋_GBK" w:hAnsi="等线" w:hint="eastAsia"/>
                <w:b/>
                <w:bCs/>
                <w:color w:val="000000"/>
                <w:sz w:val="21"/>
                <w:szCs w:val="21"/>
              </w:rPr>
              <w:t>61943.78</w:t>
            </w:r>
          </w:p>
        </w:tc>
        <w:tc>
          <w:tcPr>
            <w:tcW w:w="1287" w:type="pct"/>
            <w:tcBorders>
              <w:top w:val="nil"/>
              <w:left w:val="nil"/>
              <w:bottom w:val="single" w:sz="4" w:space="0" w:color="auto"/>
              <w:right w:val="single" w:sz="4" w:space="0" w:color="auto"/>
            </w:tcBorders>
            <w:shd w:val="clear" w:color="auto" w:fill="auto"/>
            <w:noWrap/>
            <w:vAlign w:val="center"/>
          </w:tcPr>
          <w:p>
            <w:pPr>
              <w:pStyle w:val="style0"/>
              <w:jc w:val="right"/>
              <w:rPr>
                <w:rFonts w:ascii="方正仿宋_GBK" w:eastAsia="方正仿宋_GBK" w:hAnsi="仿宋"/>
                <w:b/>
                <w:bCs/>
                <w:color w:val="000000"/>
                <w:sz w:val="21"/>
                <w:szCs w:val="21"/>
              </w:rPr>
            </w:pPr>
            <w:r>
              <w:rPr>
                <w:rFonts w:ascii="方正仿宋_GBK" w:eastAsia="方正仿宋_GBK" w:hAnsi="仿宋"/>
                <w:b/>
                <w:bCs/>
                <w:color w:val="000000"/>
                <w:sz w:val="21"/>
                <w:szCs w:val="21"/>
              </w:rPr>
              <w:t>5238.13</w:t>
            </w:r>
          </w:p>
        </w:tc>
        <w:tc>
          <w:tcPr>
            <w:tcW w:w="1708" w:type="pct"/>
            <w:tcBorders>
              <w:top w:val="nil"/>
              <w:left w:val="nil"/>
              <w:bottom w:val="single" w:sz="4" w:space="0" w:color="auto"/>
              <w:right w:val="single" w:sz="4" w:space="0" w:color="auto"/>
            </w:tcBorders>
            <w:shd w:val="clear" w:color="auto" w:fill="auto"/>
            <w:noWrap/>
            <w:vAlign w:val="center"/>
          </w:tcPr>
          <w:p>
            <w:pPr>
              <w:pStyle w:val="style0"/>
              <w:jc w:val="right"/>
              <w:rPr>
                <w:rFonts w:ascii="方正仿宋_GBK" w:eastAsia="方正仿宋_GBK" w:hAnsi="仿宋"/>
                <w:b/>
                <w:bCs/>
                <w:color w:val="000000"/>
                <w:sz w:val="21"/>
                <w:szCs w:val="21"/>
              </w:rPr>
            </w:pPr>
            <w:r>
              <w:rPr>
                <w:rFonts w:ascii="方正仿宋_GBK" w:eastAsia="方正仿宋_GBK" w:hAnsi="仿宋"/>
                <w:b/>
                <w:bCs/>
                <w:color w:val="000000"/>
                <w:sz w:val="21"/>
                <w:szCs w:val="21"/>
              </w:rPr>
              <w:t>56705.65</w:t>
            </w:r>
          </w:p>
        </w:tc>
      </w:tr>
      <w:tr>
        <w:tblPrEx/>
        <w:trPr>
          <w:trHeight w:val="340" w:hRule="atLeast"/>
        </w:trPr>
        <w:tc>
          <w:tcPr>
            <w:tcW w:w="941" w:type="pct"/>
            <w:tcBorders>
              <w:top w:val="nil"/>
              <w:left w:val="single" w:sz="4" w:space="0" w:color="auto"/>
              <w:bottom w:val="single" w:sz="4" w:space="0" w:color="auto"/>
              <w:right w:val="single" w:sz="4" w:space="0" w:color="auto"/>
            </w:tcBorders>
            <w:shd w:val="clear" w:color="auto" w:fill="auto"/>
            <w:vAlign w:val="center"/>
          </w:tcPr>
          <w:p>
            <w:pPr>
              <w:pStyle w:val="style0"/>
              <w:jc w:val="both"/>
              <w:rPr>
                <w:rFonts w:ascii="方正仿宋_GBK" w:eastAsia="方正仿宋_GBK" w:hAnsi="仿宋"/>
                <w:color w:val="000000"/>
                <w:sz w:val="21"/>
                <w:szCs w:val="21"/>
              </w:rPr>
            </w:pPr>
            <w:r>
              <w:rPr>
                <w:rFonts w:ascii="方正仿宋_GBK" w:eastAsia="方正仿宋_GBK" w:hAnsi="仿宋" w:hint="eastAsia"/>
                <w:color w:val="000000"/>
                <w:sz w:val="21"/>
                <w:szCs w:val="21"/>
              </w:rPr>
              <w:t>自然保护区</w:t>
            </w:r>
          </w:p>
        </w:tc>
        <w:tc>
          <w:tcPr>
            <w:tcW w:w="1064" w:type="pct"/>
            <w:tcBorders>
              <w:top w:val="nil"/>
              <w:left w:val="nil"/>
              <w:bottom w:val="single" w:sz="4" w:space="0" w:color="auto"/>
              <w:right w:val="single" w:sz="4" w:space="0" w:color="auto"/>
            </w:tcBorders>
            <w:shd w:val="clear" w:color="auto" w:fill="auto"/>
            <w:noWrap/>
            <w:vAlign w:val="center"/>
          </w:tcPr>
          <w:p>
            <w:pPr>
              <w:pStyle w:val="style0"/>
              <w:jc w:val="right"/>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8433.82</w:t>
            </w:r>
          </w:p>
        </w:tc>
        <w:tc>
          <w:tcPr>
            <w:tcW w:w="1287" w:type="pct"/>
            <w:tcBorders>
              <w:top w:val="nil"/>
              <w:left w:val="nil"/>
              <w:bottom w:val="single" w:sz="4" w:space="0" w:color="auto"/>
              <w:right w:val="single" w:sz="4" w:space="0" w:color="auto"/>
            </w:tcBorders>
            <w:shd w:val="clear" w:color="auto" w:fill="auto"/>
            <w:noWrap/>
            <w:vAlign w:val="center"/>
          </w:tcPr>
          <w:p>
            <w:pPr>
              <w:pStyle w:val="style0"/>
              <w:jc w:val="right"/>
              <w:rPr>
                <w:rFonts w:ascii="方正仿宋_GBK" w:cs="Times New Roman" w:eastAsia="方正仿宋_GBK" w:hAnsi="Times New Roman"/>
                <w:sz w:val="21"/>
                <w:szCs w:val="21"/>
              </w:rPr>
            </w:pPr>
            <w:r>
              <w:rPr>
                <w:rFonts w:ascii="方正仿宋_GBK" w:cs="Times New Roman" w:eastAsia="方正仿宋_GBK" w:hAnsi="Times New Roman"/>
                <w:sz w:val="21"/>
                <w:szCs w:val="21"/>
              </w:rPr>
              <w:t>5238.13</w:t>
            </w:r>
          </w:p>
        </w:tc>
        <w:tc>
          <w:tcPr>
            <w:tcW w:w="1708" w:type="pct"/>
            <w:tcBorders>
              <w:top w:val="nil"/>
              <w:left w:val="nil"/>
              <w:bottom w:val="single" w:sz="4" w:space="0" w:color="auto"/>
              <w:right w:val="single" w:sz="4" w:space="0" w:color="auto"/>
            </w:tcBorders>
            <w:shd w:val="clear" w:color="auto" w:fill="auto"/>
            <w:noWrap/>
            <w:vAlign w:val="center"/>
          </w:tcPr>
          <w:p>
            <w:pPr>
              <w:pStyle w:val="style0"/>
              <w:jc w:val="right"/>
              <w:rPr>
                <w:rFonts w:ascii="方正仿宋_GBK" w:cs="Times New Roman" w:eastAsia="方正仿宋_GBK" w:hAnsi="Times New Roman"/>
                <w:sz w:val="21"/>
                <w:szCs w:val="21"/>
              </w:rPr>
            </w:pPr>
            <w:r>
              <w:rPr>
                <w:rFonts w:ascii="方正仿宋_GBK" w:cs="Times New Roman" w:eastAsia="方正仿宋_GBK" w:hAnsi="Times New Roman"/>
                <w:sz w:val="21"/>
                <w:szCs w:val="21"/>
              </w:rPr>
              <w:t>3195.69</w:t>
            </w:r>
          </w:p>
        </w:tc>
      </w:tr>
      <w:tr>
        <w:tblPrEx/>
        <w:trPr>
          <w:trHeight w:val="340" w:hRule="atLeast"/>
        </w:trPr>
        <w:tc>
          <w:tcPr>
            <w:tcW w:w="941" w:type="pct"/>
            <w:tcBorders>
              <w:top w:val="nil"/>
              <w:left w:val="single" w:sz="4" w:space="0" w:color="auto"/>
              <w:bottom w:val="single" w:sz="4" w:space="0" w:color="auto"/>
              <w:right w:val="single" w:sz="4" w:space="0" w:color="auto"/>
            </w:tcBorders>
            <w:shd w:val="clear" w:color="auto" w:fill="auto"/>
            <w:vAlign w:val="center"/>
          </w:tcPr>
          <w:p>
            <w:pPr>
              <w:pStyle w:val="style0"/>
              <w:jc w:val="both"/>
              <w:rPr>
                <w:rFonts w:ascii="方正仿宋_GBK" w:eastAsia="方正仿宋_GBK" w:hAnsi="仿宋"/>
                <w:color w:val="000000"/>
                <w:sz w:val="21"/>
                <w:szCs w:val="21"/>
              </w:rPr>
            </w:pPr>
            <w:r>
              <w:rPr>
                <w:rFonts w:ascii="方正仿宋_GBK" w:eastAsia="方正仿宋_GBK" w:hAnsi="仿宋" w:hint="eastAsia"/>
                <w:color w:val="000000"/>
                <w:sz w:val="21"/>
                <w:szCs w:val="21"/>
              </w:rPr>
              <w:t xml:space="preserve">   地方级</w:t>
            </w:r>
          </w:p>
        </w:tc>
        <w:tc>
          <w:tcPr>
            <w:tcW w:w="1064" w:type="pct"/>
            <w:tcBorders>
              <w:top w:val="nil"/>
              <w:left w:val="nil"/>
              <w:bottom w:val="single" w:sz="4" w:space="0" w:color="auto"/>
              <w:right w:val="single" w:sz="4" w:space="0" w:color="auto"/>
            </w:tcBorders>
            <w:shd w:val="clear" w:color="auto" w:fill="auto"/>
            <w:vAlign w:val="center"/>
          </w:tcPr>
          <w:p>
            <w:pPr>
              <w:pStyle w:val="style0"/>
              <w:jc w:val="right"/>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8433.82</w:t>
            </w:r>
          </w:p>
        </w:tc>
        <w:tc>
          <w:tcPr>
            <w:tcW w:w="1287" w:type="pct"/>
            <w:tcBorders>
              <w:top w:val="nil"/>
              <w:left w:val="nil"/>
              <w:bottom w:val="single" w:sz="4" w:space="0" w:color="auto"/>
              <w:right w:val="single" w:sz="4" w:space="0" w:color="auto"/>
            </w:tcBorders>
            <w:shd w:val="clear" w:color="auto" w:fill="auto"/>
            <w:noWrap/>
            <w:vAlign w:val="center"/>
          </w:tcPr>
          <w:p>
            <w:pPr>
              <w:pStyle w:val="style0"/>
              <w:jc w:val="right"/>
              <w:rPr>
                <w:rFonts w:ascii="方正仿宋_GBK" w:cs="Times New Roman" w:eastAsia="方正仿宋_GBK" w:hAnsi="Times New Roman"/>
                <w:sz w:val="21"/>
                <w:szCs w:val="21"/>
              </w:rPr>
            </w:pPr>
            <w:r>
              <w:rPr>
                <w:rFonts w:ascii="方正仿宋_GBK" w:cs="Times New Roman" w:eastAsia="方正仿宋_GBK" w:hAnsi="Times New Roman"/>
                <w:sz w:val="21"/>
                <w:szCs w:val="21"/>
              </w:rPr>
              <w:t>5238.13</w:t>
            </w:r>
          </w:p>
        </w:tc>
        <w:tc>
          <w:tcPr>
            <w:tcW w:w="1708" w:type="pct"/>
            <w:tcBorders>
              <w:top w:val="nil"/>
              <w:left w:val="nil"/>
              <w:bottom w:val="single" w:sz="4" w:space="0" w:color="auto"/>
              <w:right w:val="single" w:sz="4" w:space="0" w:color="auto"/>
            </w:tcBorders>
            <w:shd w:val="clear" w:color="auto" w:fill="auto"/>
            <w:noWrap/>
            <w:vAlign w:val="center"/>
          </w:tcPr>
          <w:p>
            <w:pPr>
              <w:pStyle w:val="style0"/>
              <w:jc w:val="right"/>
              <w:rPr>
                <w:rFonts w:ascii="方正仿宋_GBK" w:cs="Times New Roman" w:eastAsia="方正仿宋_GBK" w:hAnsi="Times New Roman"/>
                <w:sz w:val="21"/>
                <w:szCs w:val="21"/>
              </w:rPr>
            </w:pPr>
            <w:r>
              <w:rPr>
                <w:rFonts w:ascii="方正仿宋_GBK" w:cs="Times New Roman" w:eastAsia="方正仿宋_GBK" w:hAnsi="Times New Roman"/>
                <w:sz w:val="21"/>
                <w:szCs w:val="21"/>
              </w:rPr>
              <w:t>3195.69</w:t>
            </w:r>
          </w:p>
        </w:tc>
      </w:tr>
      <w:tr>
        <w:tblPrEx/>
        <w:trPr>
          <w:trHeight w:val="340" w:hRule="atLeast"/>
        </w:trPr>
        <w:tc>
          <w:tcPr>
            <w:tcW w:w="941" w:type="pct"/>
            <w:tcBorders>
              <w:top w:val="nil"/>
              <w:left w:val="single" w:sz="4" w:space="0" w:color="auto"/>
              <w:bottom w:val="single" w:sz="4" w:space="0" w:color="auto"/>
              <w:right w:val="single" w:sz="4" w:space="0" w:color="auto"/>
            </w:tcBorders>
            <w:shd w:val="clear" w:color="auto" w:fill="auto"/>
            <w:vAlign w:val="center"/>
          </w:tcPr>
          <w:p>
            <w:pPr>
              <w:pStyle w:val="style0"/>
              <w:jc w:val="both"/>
              <w:rPr>
                <w:rFonts w:ascii="方正仿宋_GBK" w:eastAsia="方正仿宋_GBK" w:hAnsi="仿宋"/>
                <w:color w:val="000000"/>
                <w:sz w:val="21"/>
                <w:szCs w:val="21"/>
              </w:rPr>
            </w:pPr>
            <w:r>
              <w:rPr>
                <w:rFonts w:ascii="方正仿宋_GBK" w:eastAsia="方正仿宋_GBK" w:hAnsi="仿宋" w:hint="eastAsia"/>
                <w:color w:val="000000"/>
                <w:sz w:val="21"/>
                <w:szCs w:val="21"/>
              </w:rPr>
              <w:t>自然公园</w:t>
            </w:r>
          </w:p>
        </w:tc>
        <w:tc>
          <w:tcPr>
            <w:tcW w:w="1064" w:type="pct"/>
            <w:tcBorders>
              <w:top w:val="nil"/>
              <w:left w:val="nil"/>
              <w:bottom w:val="single" w:sz="4" w:space="0" w:color="auto"/>
              <w:right w:val="single" w:sz="4" w:space="0" w:color="auto"/>
            </w:tcBorders>
            <w:shd w:val="clear" w:color="auto" w:fill="auto"/>
            <w:vAlign w:val="center"/>
          </w:tcPr>
          <w:p>
            <w:pPr>
              <w:pStyle w:val="style0"/>
              <w:jc w:val="right"/>
              <w:rPr>
                <w:rFonts w:ascii="方正仿宋_GBK" w:cs="Times New Roman" w:eastAsia="方正仿宋_GBK" w:hAnsi="Times New Roman"/>
                <w:sz w:val="21"/>
                <w:szCs w:val="21"/>
              </w:rPr>
            </w:pPr>
            <w:r>
              <w:rPr>
                <w:rFonts w:ascii="方正仿宋_GBK" w:cs="Times New Roman" w:eastAsia="方正仿宋_GBK" w:hAnsi="Times New Roman"/>
                <w:sz w:val="21"/>
                <w:szCs w:val="21"/>
              </w:rPr>
              <w:t>53509.96</w:t>
            </w:r>
          </w:p>
        </w:tc>
        <w:tc>
          <w:tcPr>
            <w:tcW w:w="1287" w:type="pct"/>
            <w:tcBorders>
              <w:top w:val="nil"/>
              <w:left w:val="nil"/>
              <w:bottom w:val="single" w:sz="4" w:space="0" w:color="auto"/>
              <w:right w:val="single" w:sz="4" w:space="0" w:color="auto"/>
            </w:tcBorders>
            <w:shd w:val="clear" w:color="auto" w:fill="auto"/>
            <w:noWrap/>
            <w:vAlign w:val="center"/>
          </w:tcPr>
          <w:p>
            <w:pPr>
              <w:pStyle w:val="style0"/>
              <w:jc w:val="right"/>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0.00</w:t>
            </w:r>
          </w:p>
        </w:tc>
        <w:tc>
          <w:tcPr>
            <w:tcW w:w="1708" w:type="pct"/>
            <w:tcBorders>
              <w:top w:val="nil"/>
              <w:left w:val="nil"/>
              <w:bottom w:val="single" w:sz="4" w:space="0" w:color="auto"/>
              <w:right w:val="single" w:sz="4" w:space="0" w:color="auto"/>
            </w:tcBorders>
            <w:shd w:val="clear" w:color="auto" w:fill="auto"/>
            <w:vAlign w:val="center"/>
          </w:tcPr>
          <w:p>
            <w:pPr>
              <w:pStyle w:val="style0"/>
              <w:jc w:val="right"/>
              <w:rPr>
                <w:rFonts w:ascii="方正仿宋_GBK" w:cs="Times New Roman" w:eastAsia="方正仿宋_GBK" w:hAnsi="Times New Roman"/>
                <w:sz w:val="21"/>
                <w:szCs w:val="21"/>
              </w:rPr>
            </w:pPr>
            <w:r>
              <w:rPr>
                <w:rFonts w:ascii="方正仿宋_GBK" w:cs="Times New Roman" w:eastAsia="方正仿宋_GBK" w:hAnsi="Times New Roman"/>
                <w:sz w:val="21"/>
                <w:szCs w:val="21"/>
              </w:rPr>
              <w:t>53509.96</w:t>
            </w:r>
          </w:p>
        </w:tc>
      </w:tr>
    </w:tbl>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p>
    <w:bookmarkStart w:id="55" w:name="_Toc138060890"/>
    <w:p>
      <w:pPr>
        <w:pStyle w:val="style2"/>
        <w:keepNext w:val="false"/>
        <w:keepLines w:val="false"/>
        <w:widowControl w:val="false"/>
        <w:adjustRightInd w:val="false"/>
        <w:snapToGrid w:val="false"/>
        <w:spacing w:before="0" w:after="0" w:lineRule="atLeast" w:line="600"/>
        <w:ind w:firstLine="643" w:firstLineChars="200"/>
        <w:jc w:val="both"/>
        <w:rPr>
          <w:rFonts w:ascii="方正楷体_GBK" w:cs="方正楷体_GBK" w:eastAsia="方正楷体_GBK" w:hAnsi="方正楷体_GBK"/>
        </w:rPr>
      </w:pPr>
      <w:r>
        <w:rPr>
          <w:rFonts w:ascii="方正楷体_GBK" w:cs="方正楷体_GBK" w:eastAsia="方正楷体_GBK" w:hAnsi="方正楷体_GBK" w:hint="eastAsia"/>
        </w:rPr>
        <w:t>（三）整合归并</w:t>
      </w:r>
      <w:bookmarkEnd w:id="55"/>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全市</w:t>
      </w:r>
      <w:r>
        <w:rPr>
          <w:rFonts w:ascii="方正仿宋_GBK" w:cs="仿宋_GB2312" w:eastAsia="方正仿宋_GBK" w:hAnsi="华文仿宋"/>
          <w:sz w:val="32"/>
          <w:szCs w:val="32"/>
        </w:rPr>
        <w:t>8</w:t>
      </w:r>
      <w:r>
        <w:rPr>
          <w:rFonts w:ascii="方正仿宋_GBK" w:cs="仿宋_GB2312" w:eastAsia="方正仿宋_GBK" w:hAnsi="华文仿宋" w:hint="eastAsia"/>
          <w:sz w:val="32"/>
          <w:szCs w:val="32"/>
        </w:rPr>
        <w:t>个自然保护地被其他自然保护地整合归并，不再保留。其中，</w:t>
      </w:r>
      <w:r>
        <w:rPr>
          <w:rFonts w:ascii="方正仿宋_GBK" w:cs="仿宋_GB2312" w:eastAsia="方正仿宋_GBK" w:hAnsi="华文仿宋"/>
          <w:sz w:val="32"/>
          <w:szCs w:val="32"/>
        </w:rPr>
        <w:t>7</w:t>
      </w:r>
      <w:r>
        <w:rPr>
          <w:rFonts w:ascii="方正仿宋_GBK" w:cs="仿宋_GB2312" w:eastAsia="方正仿宋_GBK" w:hAnsi="华文仿宋" w:hint="eastAsia"/>
          <w:sz w:val="32"/>
          <w:szCs w:val="32"/>
        </w:rPr>
        <w:t>个自然保护地被整体并入其他自然保护地，</w:t>
      </w:r>
      <w:r>
        <w:rPr>
          <w:rFonts w:ascii="方正仿宋_GBK" w:cs="仿宋_GB2312" w:eastAsia="方正仿宋_GBK" w:hAnsi="华文仿宋"/>
          <w:sz w:val="32"/>
          <w:szCs w:val="32"/>
        </w:rPr>
        <w:t>1</w:t>
      </w:r>
      <w:r>
        <w:rPr>
          <w:rFonts w:ascii="方正仿宋_GBK" w:cs="仿宋_GB2312" w:eastAsia="方正仿宋_GBK" w:hAnsi="华文仿宋" w:hint="eastAsia"/>
          <w:sz w:val="32"/>
          <w:szCs w:val="32"/>
        </w:rPr>
        <w:t>个自然保护地被拆分后并入其他自然保护地。</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大洪山自然保护区（曾都部分）原面积4843.00公顷、洛阳银杏自然保护小区原面积100</w:t>
      </w:r>
      <w:r>
        <w:rPr>
          <w:rFonts w:ascii="方正仿宋_GBK" w:cs="仿宋_GB2312" w:eastAsia="方正仿宋_GBK" w:hAnsi="华文仿宋"/>
          <w:sz w:val="32"/>
          <w:szCs w:val="32"/>
        </w:rPr>
        <w:t>0.00</w:t>
      </w:r>
      <w:r>
        <w:rPr>
          <w:rFonts w:ascii="方正仿宋_GBK" w:cs="仿宋_GB2312" w:eastAsia="方正仿宋_GBK" w:hAnsi="华文仿宋" w:hint="eastAsia"/>
          <w:sz w:val="32"/>
          <w:szCs w:val="32"/>
        </w:rPr>
        <w:t>公顷整合并入随州银杏省级森林公园；</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大贵寺自然保护区原面积5300.00公顷整合并入广水市三潭省级风景名胜区；</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府河支流徐家河水域银鱼国家级水产种质资源保护区原面积3840.00公顷整合并入湖北广水徐家河国家湿地公园；</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中华山国家森林公园原面积5139.</w:t>
      </w:r>
      <w:r>
        <w:rPr>
          <w:rFonts w:ascii="方正仿宋_GBK" w:cs="仿宋_GB2312" w:eastAsia="方正仿宋_GBK" w:hAnsi="华文仿宋"/>
          <w:sz w:val="32"/>
          <w:szCs w:val="32"/>
        </w:rPr>
        <w:t>87</w:t>
      </w:r>
      <w:r>
        <w:rPr>
          <w:rFonts w:ascii="方正仿宋_GBK" w:cs="仿宋_GB2312" w:eastAsia="方正仿宋_GBK" w:hAnsi="华文仿宋" w:hint="eastAsia"/>
          <w:sz w:val="32"/>
          <w:szCs w:val="32"/>
        </w:rPr>
        <w:t>公顷整合并入湖北中华山鸟类自然保护区；</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琵琶湖细鳞斜颌鲴国家级水产种质资源保护区原面积720.00公顷整合并入随州大洪山省级地质公园；</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大洪山自然保护区（随县部分）原面积11157.00公顷、白龙池自然保护小区原面积</w:t>
      </w:r>
      <w:r>
        <w:rPr>
          <w:rFonts w:ascii="方正仿宋_GBK" w:cs="仿宋_GB2312" w:eastAsia="方正仿宋_GBK" w:hAnsi="华文仿宋" w:hint="eastAsia"/>
          <w:sz w:val="32"/>
          <w:szCs w:val="32"/>
          <w:lang w:eastAsia="zh-CN"/>
        </w:rPr>
        <w:t>653</w:t>
      </w:r>
      <w:r>
        <w:rPr>
          <w:rFonts w:ascii="方正仿宋_GBK" w:cs="仿宋_GB2312" w:eastAsia="方正仿宋_GBK" w:hAnsi="华文仿宋" w:hint="eastAsia"/>
          <w:sz w:val="32"/>
          <w:szCs w:val="32"/>
        </w:rPr>
        <w:t>公顷整合并入大洪山风景名胜区；</w:t>
      </w: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七尖峰兰花自然保护小区原面积</w:t>
      </w:r>
      <w:r>
        <w:rPr>
          <w:rFonts w:ascii="方正仿宋_GBK" w:cs="仿宋_GB2312" w:eastAsia="方正仿宋_GBK" w:hAnsi="华文仿宋" w:hint="eastAsia"/>
          <w:sz w:val="32"/>
          <w:szCs w:val="32"/>
          <w:lang w:eastAsia="zh-CN"/>
        </w:rPr>
        <w:t>1000</w:t>
      </w:r>
      <w:r>
        <w:rPr>
          <w:rFonts w:ascii="方正仿宋_GBK" w:cs="仿宋_GB2312" w:eastAsia="方正仿宋_GBK" w:hAnsi="华文仿宋" w:hint="eastAsia"/>
          <w:sz w:val="32"/>
          <w:szCs w:val="32"/>
        </w:rPr>
        <w:t>公顷整合并入七尖峰森林公园。</w:t>
      </w:r>
    </w:p>
    <w:bookmarkStart w:id="56" w:name="_Toc138060891"/>
    <w:bookmarkEnd w:id="54"/>
    <w:p>
      <w:pPr>
        <w:pStyle w:val="style2"/>
        <w:keepNext w:val="false"/>
        <w:keepLines w:val="false"/>
        <w:widowControl w:val="false"/>
        <w:adjustRightInd w:val="false"/>
        <w:snapToGrid w:val="false"/>
        <w:spacing w:before="0" w:after="0" w:lineRule="atLeast" w:line="600"/>
        <w:ind w:firstLine="643" w:firstLineChars="200"/>
        <w:jc w:val="both"/>
        <w:rPr>
          <w:rFonts w:ascii="方正楷体_GBK" w:cs="方正楷体_GBK" w:eastAsia="方正楷体_GBK" w:hAnsi="方正楷体_GBK"/>
        </w:rPr>
      </w:pPr>
      <w:r>
        <w:rPr>
          <w:rFonts w:ascii="方正楷体_GBK" w:cs="方正楷体_GBK" w:eastAsia="方正楷体_GBK" w:hAnsi="方正楷体_GBK" w:hint="eastAsia"/>
        </w:rPr>
        <w:t>（四）撤销和降级</w:t>
      </w:r>
      <w:bookmarkEnd w:id="56"/>
    </w:p>
    <w:p>
      <w:pPr>
        <w:pStyle w:val="style0"/>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拟撤销自然保护地</w:t>
      </w:r>
      <w:r>
        <w:rPr>
          <w:rFonts w:ascii="方正仿宋_GBK" w:cs="仿宋_GB2312" w:eastAsia="方正仿宋_GBK" w:hAnsi="华文仿宋"/>
          <w:sz w:val="32"/>
          <w:szCs w:val="32"/>
        </w:rPr>
        <w:t>1</w:t>
      </w:r>
      <w:r>
        <w:rPr>
          <w:rFonts w:ascii="方正仿宋_GBK" w:cs="仿宋_GB2312" w:eastAsia="方正仿宋_GBK" w:hAnsi="华文仿宋" w:hint="eastAsia"/>
          <w:sz w:val="32"/>
          <w:szCs w:val="32"/>
        </w:rPr>
        <w:t>个，面积</w:t>
      </w:r>
      <w:r>
        <w:rPr>
          <w:rFonts w:ascii="方正仿宋_GBK" w:cs="仿宋_GB2312" w:eastAsia="方正仿宋_GBK" w:hAnsi="华文仿宋"/>
          <w:sz w:val="32"/>
          <w:szCs w:val="32"/>
        </w:rPr>
        <w:t>687</w:t>
      </w:r>
      <w:r>
        <w:rPr>
          <w:rFonts w:ascii="方正仿宋_GBK" w:cs="仿宋_GB2312" w:eastAsia="方正仿宋_GBK" w:hAnsi="华文仿宋" w:hint="eastAsia"/>
          <w:sz w:val="32"/>
          <w:szCs w:val="32"/>
        </w:rPr>
        <w:t>公顷，为湖北随城山省级森林公园。由于湖北随城山省级森林公园位于中心城区，相邻范围内难以找到补划地块，现阶段选取的补划地块位置有一定距离，管护难度较大，且调出矛盾冲突后，原森林公园内保留图斑破碎化程度较高，难以集中连片。</w:t>
      </w:r>
    </w:p>
    <w:p>
      <w:pPr>
        <w:pStyle w:val="style0"/>
        <w:adjustRightInd w:val="false"/>
        <w:snapToGrid w:val="false"/>
        <w:spacing w:lineRule="atLeas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因该区域作为随州市中心城区，是随州市“十四五”规划和国土空间规划的重点区域，中环路等一批线性工程将开工建设。已建成有随州白云山国宾馆酒店、电视发射台、独崇山度假村、随州市警示教育中心、水悦山庄、村庄居民点等，涉及人口较多，人类活动密集，如果按照整体保留纳入自然保护地管理，将对当地居民的生产、生活造成一定影响，后期管理难度大，社会矛盾突出，对随州市的经济发展造成严重制约。故拟撤销湖北随城山省级森林公园，将湖北随城山省级森林公园调出自然保护地范围，纳入城市公园进行管理。</w:t>
      </w:r>
    </w:p>
    <w:bookmarkStart w:id="57" w:name="_Toc138060892"/>
    <w:p>
      <w:pPr>
        <w:pStyle w:val="style2"/>
        <w:keepNext w:val="false"/>
        <w:keepLines w:val="false"/>
        <w:widowControl w:val="false"/>
        <w:adjustRightInd w:val="false"/>
        <w:snapToGrid w:val="false"/>
        <w:spacing w:before="0" w:after="0" w:lineRule="atLeast" w:line="600"/>
        <w:ind w:firstLine="643" w:firstLineChars="200"/>
        <w:jc w:val="both"/>
        <w:rPr>
          <w:rFonts w:ascii="方正楷体_GBK" w:cs="方正楷体_GBK" w:eastAsia="方正楷体_GBK" w:hAnsi="方正楷体_GBK"/>
        </w:rPr>
      </w:pPr>
      <w:r>
        <w:rPr>
          <w:rFonts w:ascii="方正楷体_GBK" w:cs="方正楷体_GBK" w:eastAsia="方正楷体_GBK" w:hAnsi="方正楷体_GBK" w:hint="eastAsia"/>
        </w:rPr>
        <w:t>（五）调入和调出</w:t>
      </w:r>
      <w:bookmarkEnd w:id="57"/>
    </w:p>
    <w:bookmarkStart w:id="58" w:name="_Toc138060893"/>
    <w:p>
      <w:pPr>
        <w:pStyle w:val="style3"/>
        <w:adjustRightInd w:val="false"/>
        <w:snapToGrid w:val="false"/>
        <w:spacing w:before="0" w:after="0" w:lineRule="atLeast" w:line="600"/>
        <w:ind w:firstLine="643" w:firstLineChars="200"/>
        <w:rPr>
          <w:rFonts w:ascii="仿宋" w:eastAsia="仿宋" w:hAnsi="仿宋"/>
        </w:rPr>
      </w:pPr>
      <w:r>
        <w:rPr>
          <w:rFonts w:ascii="仿宋" w:eastAsia="仿宋" w:hAnsi="仿宋" w:hint="eastAsia"/>
        </w:rPr>
        <w:t>1</w:t>
      </w:r>
      <w:r>
        <w:rPr>
          <w:rFonts w:ascii="仿宋" w:eastAsia="仿宋" w:hAnsi="仿宋"/>
        </w:rPr>
        <w:t>.</w:t>
      </w:r>
      <w:r>
        <w:rPr>
          <w:rFonts w:ascii="方正仿宋_GBK" w:cs="仿宋_GB2312" w:eastAsia="方正仿宋_GBK" w:hAnsi="华文仿宋" w:hint="eastAsia"/>
        </w:rPr>
        <w:t xml:space="preserve"> </w:t>
      </w:r>
      <w:r>
        <w:rPr>
          <w:rFonts w:ascii="仿宋" w:eastAsia="仿宋" w:hAnsi="仿宋" w:hint="eastAsia"/>
        </w:rPr>
        <w:t>调入生态空间</w:t>
      </w:r>
      <w:bookmarkEnd w:id="58"/>
    </w:p>
    <w:p>
      <w:pPr>
        <w:pStyle w:val="style0"/>
        <w:widowControl w:val="false"/>
        <w:adjustRightInd w:val="false"/>
        <w:snapToGrid w:val="false"/>
        <w:spacing w:lineRule="exac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全市自然保护地整合优化共候补调入面积</w:t>
      </w:r>
      <w:r>
        <w:rPr>
          <w:rFonts w:ascii="方正仿宋_GBK" w:cs="仿宋_GB2312" w:eastAsia="方正仿宋_GBK" w:hAnsi="华文仿宋"/>
          <w:sz w:val="32"/>
          <w:szCs w:val="32"/>
        </w:rPr>
        <w:t>5575.95公顷，涉及</w:t>
      </w:r>
      <w:r>
        <w:rPr>
          <w:rFonts w:ascii="方正仿宋_GBK" w:cs="仿宋_GB2312" w:eastAsia="方正仿宋_GBK" w:hAnsi="华文仿宋" w:hint="eastAsia"/>
          <w:sz w:val="32"/>
          <w:szCs w:val="32"/>
        </w:rPr>
        <w:t>自然保护地11</w:t>
      </w:r>
      <w:r>
        <w:rPr>
          <w:rFonts w:ascii="方正仿宋_GBK" w:cs="仿宋_GB2312" w:eastAsia="方正仿宋_GBK" w:hAnsi="华文仿宋"/>
          <w:sz w:val="32"/>
          <w:szCs w:val="32"/>
        </w:rPr>
        <w:t>个，其中国家级</w:t>
      </w:r>
      <w:r>
        <w:rPr>
          <w:rFonts w:ascii="方正仿宋_GBK" w:cs="仿宋_GB2312" w:eastAsia="方正仿宋_GBK" w:hAnsi="华文仿宋" w:hint="eastAsia"/>
          <w:sz w:val="32"/>
          <w:szCs w:val="32"/>
        </w:rPr>
        <w:t>自然保护区1</w:t>
      </w:r>
      <w:r>
        <w:rPr>
          <w:rFonts w:ascii="方正仿宋_GBK" w:cs="仿宋_GB2312" w:eastAsia="方正仿宋_GBK" w:hAnsi="华文仿宋"/>
          <w:sz w:val="32"/>
          <w:szCs w:val="32"/>
        </w:rPr>
        <w:t>个，面积1059.49公顷，</w:t>
      </w:r>
      <w:r>
        <w:rPr>
          <w:rFonts w:ascii="方正仿宋_GBK" w:cs="仿宋_GB2312" w:eastAsia="方正仿宋_GBK" w:hAnsi="华文仿宋" w:hint="eastAsia"/>
          <w:sz w:val="32"/>
          <w:szCs w:val="32"/>
        </w:rPr>
        <w:t>国家级自然公园5个，</w:t>
      </w:r>
      <w:r>
        <w:rPr>
          <w:rFonts w:ascii="方正仿宋_GBK" w:cs="仿宋_GB2312" w:eastAsia="方正仿宋_GBK" w:hAnsi="华文仿宋"/>
          <w:sz w:val="32"/>
          <w:szCs w:val="32"/>
        </w:rPr>
        <w:t>面积3135.96公顷，省级自然公园5个，面积1380.50公顷。调入地块位于现有自然保护地周边，现状为辖区范围内天然林、公益林、水域等，边界清晰，权属清楚，无矛盾冲突及其他纠纷，与相邻自然保护地地理空间、物质能量及物种基因联系紧密，典型生态系统类型相同。</w:t>
      </w:r>
    </w:p>
    <w:bookmarkStart w:id="59" w:name="_Toc138060894"/>
    <w:p>
      <w:pPr>
        <w:pStyle w:val="style3"/>
        <w:adjustRightInd w:val="false"/>
        <w:snapToGrid w:val="false"/>
        <w:spacing w:before="0" w:after="0" w:lineRule="atLeast" w:line="600"/>
        <w:ind w:firstLine="643" w:firstLineChars="200"/>
        <w:rPr>
          <w:rFonts w:ascii="仿宋" w:eastAsia="仿宋" w:hAnsi="仿宋"/>
        </w:rPr>
      </w:pPr>
      <w:r>
        <w:rPr>
          <w:rFonts w:ascii="仿宋" w:eastAsia="仿宋" w:hAnsi="仿宋" w:hint="eastAsia"/>
        </w:rPr>
        <w:t>2</w:t>
      </w:r>
      <w:r>
        <w:rPr>
          <w:rFonts w:ascii="仿宋" w:eastAsia="仿宋" w:hAnsi="仿宋"/>
        </w:rPr>
        <w:t>.</w:t>
      </w:r>
      <w:r>
        <w:rPr>
          <w:rFonts w:ascii="仿宋" w:eastAsia="仿宋" w:hAnsi="仿宋" w:hint="eastAsia"/>
        </w:rPr>
        <w:t xml:space="preserve"> </w:t>
      </w:r>
      <w:bookmarkStart w:id="60" w:name="_Hlk99785235"/>
      <w:r>
        <w:rPr>
          <w:rFonts w:ascii="仿宋" w:eastAsia="仿宋" w:hAnsi="仿宋" w:hint="eastAsia"/>
        </w:rPr>
        <w:t>调出矛盾冲突</w:t>
      </w:r>
      <w:bookmarkEnd w:id="59"/>
    </w:p>
    <w:p>
      <w:pPr>
        <w:pStyle w:val="style0"/>
        <w:widowControl w:val="false"/>
        <w:adjustRightInd w:val="false"/>
        <w:snapToGrid w:val="false"/>
        <w:spacing w:lineRule="exact" w:line="600"/>
        <w:ind w:firstLine="640" w:firstLineChars="200"/>
        <w:jc w:val="both"/>
        <w:rPr>
          <w:rFonts w:ascii="方正仿宋_GBK" w:cs="仿宋_GB2312" w:eastAsia="方正仿宋_GBK" w:hAnsi="华文仿宋"/>
          <w:sz w:val="32"/>
          <w:szCs w:val="32"/>
        </w:rPr>
      </w:pPr>
      <w:r>
        <w:rPr>
          <w:rFonts w:ascii="方正仿宋_GBK" w:cs="仿宋_GB2312" w:eastAsia="方正仿宋_GBK" w:hAnsi="华文仿宋" w:hint="eastAsia"/>
          <w:sz w:val="32"/>
          <w:szCs w:val="32"/>
        </w:rPr>
        <w:t>全市自然保护地整合优化共调出冲突面积</w:t>
      </w:r>
      <w:r>
        <w:rPr>
          <w:rFonts w:ascii="方正仿宋_GBK" w:cs="仿宋_GB2312" w:eastAsia="方正仿宋_GBK" w:hAnsi="华文仿宋"/>
          <w:sz w:val="32"/>
          <w:szCs w:val="32"/>
        </w:rPr>
        <w:t>12476.55公顷</w:t>
      </w:r>
      <w:r>
        <w:rPr>
          <w:rFonts w:ascii="方正仿宋_GBK" w:cs="仿宋_GB2312" w:eastAsia="方正仿宋_GBK" w:hAnsi="华文仿宋" w:hint="eastAsia"/>
          <w:sz w:val="32"/>
          <w:szCs w:val="32"/>
        </w:rPr>
        <w:t>。主要包括耕地</w:t>
      </w:r>
      <w:r>
        <w:rPr>
          <w:rFonts w:ascii="方正仿宋_GBK" w:cs="仿宋_GB2312" w:eastAsia="方正仿宋_GBK" w:hAnsi="华文仿宋"/>
          <w:sz w:val="32"/>
          <w:szCs w:val="32"/>
        </w:rPr>
        <w:t>744.13</w:t>
      </w:r>
      <w:r>
        <w:rPr>
          <w:rFonts w:ascii="方正仿宋_GBK" w:cs="仿宋_GB2312" w:eastAsia="方正仿宋_GBK" w:hAnsi="华文仿宋" w:hint="eastAsia"/>
          <w:sz w:val="32"/>
          <w:szCs w:val="32"/>
        </w:rPr>
        <w:t>公顷、人工商品林</w:t>
      </w:r>
      <w:r>
        <w:rPr>
          <w:rFonts w:ascii="方正仿宋_GBK" w:cs="仿宋_GB2312" w:eastAsia="方正仿宋_GBK" w:hAnsi="华文仿宋"/>
          <w:sz w:val="32"/>
          <w:szCs w:val="32"/>
        </w:rPr>
        <w:t>3616.35</w:t>
      </w:r>
      <w:r>
        <w:rPr>
          <w:rFonts w:ascii="方正仿宋_GBK" w:cs="仿宋_GB2312" w:eastAsia="方正仿宋_GBK" w:hAnsi="华文仿宋" w:hint="eastAsia"/>
          <w:sz w:val="32"/>
          <w:szCs w:val="32"/>
        </w:rPr>
        <w:t>公顷、矿业权</w:t>
      </w:r>
      <w:r>
        <w:rPr>
          <w:rFonts w:ascii="方正仿宋_GBK" w:cs="仿宋_GB2312" w:eastAsia="方正仿宋_GBK" w:hAnsi="华文仿宋"/>
          <w:sz w:val="32"/>
          <w:szCs w:val="32"/>
        </w:rPr>
        <w:t>12.58</w:t>
      </w:r>
      <w:r>
        <w:rPr>
          <w:rFonts w:ascii="方正仿宋_GBK" w:cs="仿宋_GB2312" w:eastAsia="方正仿宋_GBK" w:hAnsi="华文仿宋" w:hint="eastAsia"/>
          <w:sz w:val="32"/>
          <w:szCs w:val="32"/>
        </w:rPr>
        <w:t>公顷、城镇村</w:t>
      </w:r>
      <w:r>
        <w:rPr>
          <w:rFonts w:ascii="方正仿宋_GBK" w:cs="仿宋_GB2312" w:eastAsia="方正仿宋_GBK" w:hAnsi="华文仿宋"/>
          <w:sz w:val="32"/>
          <w:szCs w:val="32"/>
        </w:rPr>
        <w:t>201.62</w:t>
      </w:r>
      <w:r>
        <w:rPr>
          <w:rFonts w:ascii="方正仿宋_GBK" w:cs="仿宋_GB2312" w:eastAsia="方正仿宋_GBK" w:hAnsi="华文仿宋" w:hint="eastAsia"/>
          <w:sz w:val="32"/>
          <w:szCs w:val="32"/>
        </w:rPr>
        <w:t>公顷、项目设施用地</w:t>
      </w:r>
      <w:r>
        <w:rPr>
          <w:rFonts w:ascii="方正仿宋_GBK" w:cs="仿宋_GB2312" w:eastAsia="方正仿宋_GBK" w:hAnsi="华文仿宋"/>
          <w:sz w:val="32"/>
          <w:szCs w:val="32"/>
        </w:rPr>
        <w:t>7859.96</w:t>
      </w:r>
      <w:r>
        <w:rPr>
          <w:rFonts w:ascii="方正仿宋_GBK" w:cs="仿宋_GB2312" w:eastAsia="方正仿宋_GBK" w:hAnsi="华文仿宋" w:hint="eastAsia"/>
          <w:sz w:val="32"/>
          <w:szCs w:val="32"/>
        </w:rPr>
        <w:t>公顷，以及少量确权养殖用海和调出各类矛盾冲突空间连带产生的破碎地块等。</w:t>
      </w:r>
    </w:p>
    <w:p>
      <w:pPr>
        <w:pStyle w:val="style0"/>
        <w:adjustRightInd w:val="false"/>
        <w:snapToGrid w:val="false"/>
        <w:spacing w:lineRule="exact" w:line="620"/>
        <w:jc w:val="center"/>
        <w:rPr>
          <w:rFonts w:ascii="方正仿宋_GBK" w:cs="Times New Roman" w:eastAsia="方正仿宋_GBK" w:hAnsi="仿宋"/>
          <w:b/>
          <w:color w:val="000000"/>
        </w:rPr>
      </w:pPr>
      <w:r>
        <w:rPr>
          <w:rFonts w:ascii="方正仿宋_GBK" w:cs="Times New Roman" w:eastAsia="方正仿宋_GBK" w:hAnsi="仿宋" w:hint="eastAsia"/>
          <w:b/>
          <w:color w:val="000000"/>
        </w:rPr>
        <w:t>表4-</w:t>
      </w:r>
      <w:r>
        <w:rPr>
          <w:rFonts w:ascii="方正仿宋_GBK" w:cs="Times New Roman" w:eastAsia="方正仿宋_GBK" w:hAnsi="仿宋"/>
          <w:b/>
          <w:color w:val="000000"/>
        </w:rPr>
        <w:t>4</w:t>
      </w:r>
      <w:r>
        <w:rPr>
          <w:rFonts w:ascii="方正仿宋_GBK" w:cs="Times New Roman" w:eastAsia="方正仿宋_GBK" w:hAnsi="仿宋" w:hint="eastAsia"/>
          <w:b/>
          <w:color w:val="000000"/>
        </w:rPr>
        <w:t xml:space="preserve">  自然保护地整合优化调入调出情况</w:t>
      </w:r>
    </w:p>
    <w:p>
      <w:pPr>
        <w:pStyle w:val="style66"/>
        <w:spacing w:after="0"/>
        <w:ind w:firstLine="480"/>
        <w:jc w:val="right"/>
        <w:rPr>
          <w:rFonts w:ascii="方正仿宋_GBK" w:eastAsia="方正仿宋_GBK" w:hAnsi="仿宋"/>
          <w:color w:val="000000"/>
          <w:szCs w:val="21"/>
        </w:rPr>
      </w:pPr>
      <w:r>
        <w:rPr>
          <w:rFonts w:ascii="方正仿宋_GBK" w:eastAsia="方正仿宋_GBK" w:hAnsi="仿宋" w:hint="eastAsia"/>
          <w:color w:val="000000"/>
          <w:sz w:val="18"/>
          <w:szCs w:val="18"/>
        </w:rPr>
        <w:t>单位：公顷</w:t>
      </w:r>
    </w:p>
    <w:tbl>
      <w:tblPr>
        <w:tblStyle w:val="style105"/>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41"/>
        <w:gridCol w:w="1610"/>
        <w:gridCol w:w="1626"/>
        <w:gridCol w:w="1626"/>
        <w:gridCol w:w="1626"/>
        <w:gridCol w:w="1603"/>
      </w:tblGrid>
      <w:tr>
        <w:trPr>
          <w:trHeight w:val="816" w:hRule="exact"/>
        </w:trPr>
        <w:tc>
          <w:tcPr>
            <w:tcW w:w="367" w:type="pct"/>
            <w:tcBorders/>
            <w:shd w:val="clear" w:color="auto" w:fill="auto"/>
            <w:noWrap/>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序号</w:t>
            </w:r>
          </w:p>
        </w:tc>
        <w:tc>
          <w:tcPr>
            <w:tcW w:w="922" w:type="pct"/>
            <w:tcBorders/>
            <w:shd w:val="clear" w:color="auto" w:fill="auto"/>
            <w:noWrap/>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行政区</w:t>
            </w:r>
          </w:p>
        </w:tc>
        <w:tc>
          <w:tcPr>
            <w:tcW w:w="931" w:type="pct"/>
            <w:tcBorders/>
            <w:shd w:val="clear" w:color="auto" w:fill="auto"/>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调出面积</w:t>
            </w:r>
          </w:p>
        </w:tc>
        <w:tc>
          <w:tcPr>
            <w:tcW w:w="931" w:type="pct"/>
            <w:tcBorders/>
            <w:shd w:val="clear" w:color="auto" w:fill="auto"/>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调入面积</w:t>
            </w:r>
          </w:p>
        </w:tc>
        <w:tc>
          <w:tcPr>
            <w:tcW w:w="931" w:type="pct"/>
            <w:tcBorders/>
            <w:shd w:val="clear" w:color="auto" w:fill="auto"/>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整合后面积</w:t>
            </w:r>
          </w:p>
        </w:tc>
        <w:tc>
          <w:tcPr>
            <w:tcW w:w="918" w:type="pct"/>
            <w:tcBorders/>
            <w:shd w:val="clear" w:color="auto" w:fill="auto"/>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面积变化</w:t>
            </w:r>
          </w:p>
        </w:tc>
      </w:tr>
      <w:tr>
        <w:tblPrEx/>
        <w:trPr>
          <w:trHeight w:val="312" w:hRule="atLeast"/>
        </w:trPr>
        <w:tc>
          <w:tcPr>
            <w:tcW w:w="1290" w:type="pct"/>
            <w:gridSpan w:val="2"/>
            <w:tcBorders/>
            <w:shd w:val="clear" w:color="auto" w:fill="auto"/>
            <w:noWrap/>
            <w:vAlign w:val="center"/>
          </w:tcPr>
          <w:p>
            <w:pPr>
              <w:pStyle w:val="style0"/>
              <w:adjustRightInd w:val="false"/>
              <w:snapToGrid w:val="false"/>
              <w:spacing w:lineRule="atLeast" w:line="300"/>
              <w:jc w:val="center"/>
              <w:rPr>
                <w:rFonts w:ascii="方正仿宋_GBK" w:cs="Times New Roman" w:eastAsia="方正仿宋_GBK" w:hAnsi="Times New Roman"/>
                <w:b/>
                <w:sz w:val="21"/>
                <w:szCs w:val="21"/>
              </w:rPr>
            </w:pPr>
            <w:r>
              <w:rPr>
                <w:rFonts w:ascii="方正仿宋_GBK" w:cs="Times New Roman" w:eastAsia="方正仿宋_GBK" w:hAnsi="Times New Roman" w:hint="eastAsia"/>
                <w:b/>
                <w:sz w:val="21"/>
                <w:szCs w:val="21"/>
              </w:rPr>
              <w:t>随州市</w:t>
            </w:r>
          </w:p>
        </w:tc>
        <w:tc>
          <w:tcPr>
            <w:tcW w:w="931" w:type="pct"/>
            <w:tcBorders/>
            <w:shd w:val="clear" w:color="auto" w:fill="auto"/>
            <w:vAlign w:val="center"/>
          </w:tcPr>
          <w:p>
            <w:pPr>
              <w:pStyle w:val="style0"/>
              <w:adjustRightInd w:val="false"/>
              <w:snapToGrid w:val="false"/>
              <w:spacing w:lineRule="atLeast" w:line="400"/>
              <w:jc w:val="right"/>
              <w:rPr>
                <w:rFonts w:ascii="方正仿宋_GBK" w:cs="Times New Roman" w:eastAsia="方正仿宋_GBK" w:hAnsi="Times New Roman"/>
                <w:b/>
                <w:bCs/>
                <w:color w:val="000000"/>
                <w:sz w:val="21"/>
                <w:szCs w:val="21"/>
              </w:rPr>
            </w:pPr>
            <w:r>
              <w:rPr>
                <w:rFonts w:ascii="方正仿宋_GBK" w:cs="Times New Roman" w:eastAsia="方正仿宋_GBK" w:hAnsi="Times New Roman" w:hint="eastAsia"/>
                <w:b/>
                <w:bCs/>
                <w:color w:val="000000"/>
                <w:sz w:val="21"/>
                <w:szCs w:val="21"/>
              </w:rPr>
              <w:t>124</w:t>
            </w:r>
            <w:r>
              <w:rPr>
                <w:rFonts w:ascii="方正仿宋_GBK" w:cs="Times New Roman" w:eastAsia="方正仿宋_GBK" w:hAnsi="Times New Roman"/>
                <w:b/>
                <w:bCs/>
                <w:color w:val="000000"/>
                <w:sz w:val="21"/>
                <w:szCs w:val="21"/>
              </w:rPr>
              <w:t>76.55</w:t>
            </w:r>
          </w:p>
        </w:tc>
        <w:tc>
          <w:tcPr>
            <w:tcW w:w="931" w:type="pct"/>
            <w:tcBorders/>
            <w:shd w:val="clear" w:color="auto" w:fill="auto"/>
            <w:vAlign w:val="center"/>
          </w:tcPr>
          <w:p>
            <w:pPr>
              <w:pStyle w:val="style0"/>
              <w:adjustRightInd w:val="false"/>
              <w:snapToGrid w:val="false"/>
              <w:spacing w:lineRule="atLeast" w:line="400"/>
              <w:jc w:val="right"/>
              <w:rPr>
                <w:rFonts w:ascii="方正仿宋_GBK" w:cs="Times New Roman" w:eastAsia="方正仿宋_GBK" w:hAnsi="Times New Roman"/>
                <w:b/>
                <w:bCs/>
                <w:color w:val="000000"/>
                <w:sz w:val="21"/>
                <w:szCs w:val="21"/>
              </w:rPr>
            </w:pPr>
            <w:r>
              <w:rPr>
                <w:rFonts w:ascii="方正仿宋_GBK" w:cs="Times New Roman" w:eastAsia="方正仿宋_GBK" w:hAnsi="Times New Roman" w:hint="eastAsia"/>
                <w:b/>
                <w:bCs/>
                <w:color w:val="000000"/>
                <w:sz w:val="21"/>
                <w:szCs w:val="21"/>
              </w:rPr>
              <w:t>5575.95</w:t>
            </w:r>
          </w:p>
        </w:tc>
        <w:tc>
          <w:tcPr>
            <w:tcW w:w="931" w:type="pct"/>
            <w:tcBorders/>
            <w:shd w:val="clear" w:color="auto" w:fill="auto"/>
            <w:vAlign w:val="center"/>
          </w:tcPr>
          <w:p>
            <w:pPr>
              <w:pStyle w:val="style0"/>
              <w:adjustRightInd w:val="false"/>
              <w:snapToGrid w:val="false"/>
              <w:spacing w:lineRule="atLeast" w:line="400"/>
              <w:jc w:val="right"/>
              <w:rPr>
                <w:rFonts w:ascii="方正仿宋_GBK" w:cs="Times New Roman" w:eastAsia="方正仿宋_GBK" w:hAnsi="Times New Roman"/>
                <w:b/>
                <w:bCs/>
                <w:color w:val="000000"/>
                <w:sz w:val="21"/>
                <w:szCs w:val="21"/>
              </w:rPr>
            </w:pPr>
            <w:r>
              <w:rPr>
                <w:rFonts w:ascii="方正仿宋_GBK" w:cs="Times New Roman" w:eastAsia="方正仿宋_GBK" w:hAnsi="Times New Roman"/>
                <w:b/>
                <w:bCs/>
                <w:color w:val="000000"/>
                <w:sz w:val="21"/>
                <w:szCs w:val="21"/>
              </w:rPr>
              <w:t>61985.69</w:t>
            </w:r>
          </w:p>
        </w:tc>
        <w:tc>
          <w:tcPr>
            <w:tcW w:w="918" w:type="pct"/>
            <w:tcBorders/>
            <w:shd w:val="clear" w:color="auto" w:fill="auto"/>
            <w:vAlign w:val="center"/>
          </w:tcPr>
          <w:p>
            <w:pPr>
              <w:pStyle w:val="style0"/>
              <w:jc w:val="right"/>
              <w:rPr>
                <w:rFonts w:ascii="方正仿宋_GBK" w:cs="Times New Roman" w:eastAsia="方正仿宋_GBK" w:hAnsi="Times New Roman"/>
                <w:b/>
                <w:bCs/>
                <w:color w:val="000000"/>
                <w:sz w:val="21"/>
                <w:szCs w:val="21"/>
              </w:rPr>
            </w:pPr>
            <w:r>
              <w:rPr>
                <w:rFonts w:ascii="方正仿宋_GBK" w:cs="Times New Roman" w:eastAsia="方正仿宋_GBK" w:hAnsi="Times New Roman"/>
                <w:b/>
                <w:bCs/>
                <w:color w:val="000000"/>
                <w:sz w:val="21"/>
                <w:szCs w:val="21"/>
              </w:rPr>
              <w:t>-6900.59</w:t>
            </w:r>
          </w:p>
        </w:tc>
      </w:tr>
      <w:tr>
        <w:tblPrEx/>
        <w:trPr>
          <w:trHeight w:val="312" w:hRule="atLeast"/>
        </w:trPr>
        <w:tc>
          <w:tcPr>
            <w:tcW w:w="367" w:type="pct"/>
            <w:tcBorders/>
            <w:shd w:val="clear" w:color="auto" w:fill="auto"/>
            <w:noWrap/>
            <w:vAlign w:val="center"/>
          </w:tcPr>
          <w:p>
            <w:pPr>
              <w:pStyle w:val="style0"/>
              <w:adjustRightInd w:val="false"/>
              <w:snapToGrid w:val="false"/>
              <w:spacing w:lineRule="atLeast" w:line="300"/>
              <w:jc w:val="center"/>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1</w:t>
            </w:r>
          </w:p>
        </w:tc>
        <w:tc>
          <w:tcPr>
            <w:tcW w:w="922" w:type="pct"/>
            <w:tcBorders/>
            <w:shd w:val="clear" w:color="auto" w:fill="auto"/>
            <w:noWrap/>
            <w:vAlign w:val="center"/>
          </w:tcPr>
          <w:p>
            <w:pPr>
              <w:pStyle w:val="style0"/>
              <w:adjustRightInd w:val="false"/>
              <w:snapToGrid w:val="false"/>
              <w:spacing w:lineRule="atLeast" w:line="300"/>
              <w:jc w:val="center"/>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曾都区</w:t>
            </w:r>
          </w:p>
        </w:tc>
        <w:tc>
          <w:tcPr>
            <w:tcW w:w="931" w:type="pct"/>
            <w:tcBorders/>
            <w:shd w:val="clear" w:color="auto" w:fill="auto"/>
            <w:noWrap/>
            <w:vAlign w:val="center"/>
          </w:tcPr>
          <w:p>
            <w:pPr>
              <w:pStyle w:val="style0"/>
              <w:adjustRightInd w:val="false"/>
              <w:snapToGrid w:val="false"/>
              <w:spacing w:lineRule="atLeast" w:line="300"/>
              <w:jc w:val="right"/>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1490.12</w:t>
            </w:r>
          </w:p>
        </w:tc>
        <w:tc>
          <w:tcPr>
            <w:tcW w:w="931" w:type="pct"/>
            <w:tcBorders/>
            <w:shd w:val="clear" w:color="auto" w:fill="auto"/>
            <w:noWrap/>
            <w:vAlign w:val="center"/>
          </w:tcPr>
          <w:p>
            <w:pPr>
              <w:pStyle w:val="style0"/>
              <w:adjustRightInd w:val="false"/>
              <w:snapToGrid w:val="false"/>
              <w:spacing w:lineRule="atLeast" w:line="300"/>
              <w:jc w:val="right"/>
              <w:rPr>
                <w:rFonts w:ascii="方正仿宋_GBK" w:cs="Times New Roman" w:eastAsia="方正仿宋_GBK" w:hAnsi="Times New Roman"/>
                <w:sz w:val="21"/>
                <w:szCs w:val="21"/>
              </w:rPr>
            </w:pPr>
            <w:r>
              <w:rPr>
                <w:rFonts w:ascii="方正仿宋_GBK" w:cs="Times New Roman" w:eastAsia="方正仿宋_GBK" w:hAnsi="Times New Roman"/>
                <w:sz w:val="21"/>
                <w:szCs w:val="21"/>
              </w:rPr>
              <w:t>510.23</w:t>
            </w:r>
          </w:p>
        </w:tc>
        <w:tc>
          <w:tcPr>
            <w:tcW w:w="931" w:type="pct"/>
            <w:tcBorders/>
            <w:shd w:val="clear" w:color="000000" w:fill="ffffff"/>
            <w:noWrap/>
            <w:vAlign w:val="center"/>
          </w:tcPr>
          <w:p>
            <w:pPr>
              <w:pStyle w:val="style0"/>
              <w:adjustRightInd w:val="false"/>
              <w:snapToGrid w:val="false"/>
              <w:spacing w:lineRule="atLeast" w:line="300"/>
              <w:jc w:val="right"/>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7952.89</w:t>
            </w:r>
          </w:p>
        </w:tc>
        <w:tc>
          <w:tcPr>
            <w:tcW w:w="918" w:type="pct"/>
            <w:tcBorders/>
            <w:shd w:val="clear" w:color="auto" w:fill="auto"/>
            <w:noWrap/>
            <w:vAlign w:val="center"/>
          </w:tcPr>
          <w:p>
            <w:pPr>
              <w:pStyle w:val="style0"/>
              <w:jc w:val="right"/>
              <w:rPr>
                <w:rFonts w:ascii="方正仿宋_GBK" w:cs="Times New Roman" w:eastAsia="方正仿宋_GBK" w:hAnsi="Times New Roman"/>
                <w:sz w:val="21"/>
                <w:szCs w:val="21"/>
              </w:rPr>
            </w:pPr>
            <w:r>
              <w:rPr>
                <w:rFonts w:ascii="方正仿宋_GBK" w:cs="Times New Roman" w:eastAsia="方正仿宋_GBK" w:hAnsi="Times New Roman"/>
                <w:sz w:val="21"/>
                <w:szCs w:val="21"/>
              </w:rPr>
              <w:t>-979.89</w:t>
            </w:r>
          </w:p>
        </w:tc>
      </w:tr>
      <w:tr>
        <w:tblPrEx/>
        <w:trPr>
          <w:trHeight w:val="312" w:hRule="atLeast"/>
        </w:trPr>
        <w:tc>
          <w:tcPr>
            <w:tcW w:w="367" w:type="pct"/>
            <w:tcBorders/>
            <w:shd w:val="clear" w:color="auto" w:fill="auto"/>
            <w:noWrap/>
            <w:vAlign w:val="center"/>
          </w:tcPr>
          <w:p>
            <w:pPr>
              <w:pStyle w:val="style0"/>
              <w:adjustRightInd w:val="false"/>
              <w:snapToGrid w:val="false"/>
              <w:spacing w:lineRule="atLeast" w:line="300"/>
              <w:jc w:val="center"/>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2</w:t>
            </w:r>
          </w:p>
        </w:tc>
        <w:tc>
          <w:tcPr>
            <w:tcW w:w="922" w:type="pct"/>
            <w:tcBorders/>
            <w:shd w:val="clear" w:color="auto" w:fill="auto"/>
            <w:noWrap/>
            <w:vAlign w:val="center"/>
          </w:tcPr>
          <w:p>
            <w:pPr>
              <w:pStyle w:val="style0"/>
              <w:adjustRightInd w:val="false"/>
              <w:snapToGrid w:val="false"/>
              <w:spacing w:lineRule="atLeast" w:line="300"/>
              <w:jc w:val="center"/>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广水市</w:t>
            </w:r>
          </w:p>
        </w:tc>
        <w:tc>
          <w:tcPr>
            <w:tcW w:w="931" w:type="pct"/>
            <w:tcBorders/>
            <w:shd w:val="clear" w:color="auto" w:fill="auto"/>
            <w:noWrap/>
            <w:vAlign w:val="center"/>
          </w:tcPr>
          <w:p>
            <w:pPr>
              <w:pStyle w:val="style0"/>
              <w:adjustRightInd w:val="false"/>
              <w:snapToGrid w:val="false"/>
              <w:spacing w:lineRule="atLeast" w:line="300"/>
              <w:jc w:val="right"/>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1466.84</w:t>
            </w:r>
          </w:p>
        </w:tc>
        <w:tc>
          <w:tcPr>
            <w:tcW w:w="931" w:type="pct"/>
            <w:tcBorders/>
            <w:shd w:val="clear" w:color="auto" w:fill="auto"/>
            <w:noWrap/>
            <w:vAlign w:val="center"/>
          </w:tcPr>
          <w:p>
            <w:pPr>
              <w:pStyle w:val="style0"/>
              <w:adjustRightInd w:val="false"/>
              <w:snapToGrid w:val="false"/>
              <w:spacing w:lineRule="atLeast" w:line="300"/>
              <w:jc w:val="right"/>
              <w:rPr>
                <w:rFonts w:ascii="方正仿宋_GBK" w:cs="Times New Roman" w:eastAsia="方正仿宋_GBK" w:hAnsi="Times New Roman"/>
                <w:sz w:val="21"/>
                <w:szCs w:val="21"/>
              </w:rPr>
            </w:pPr>
            <w:r>
              <w:rPr>
                <w:rFonts w:ascii="方正仿宋_GBK" w:cs="Times New Roman" w:eastAsia="方正仿宋_GBK" w:hAnsi="Times New Roman"/>
                <w:sz w:val="21"/>
                <w:szCs w:val="21"/>
              </w:rPr>
              <w:t>1668.79</w:t>
            </w:r>
          </w:p>
        </w:tc>
        <w:tc>
          <w:tcPr>
            <w:tcW w:w="931" w:type="pct"/>
            <w:tcBorders/>
            <w:shd w:val="clear" w:color="000000" w:fill="ffffff"/>
            <w:noWrap/>
            <w:vAlign w:val="center"/>
          </w:tcPr>
          <w:p>
            <w:pPr>
              <w:pStyle w:val="style0"/>
              <w:adjustRightInd w:val="false"/>
              <w:snapToGrid w:val="false"/>
              <w:spacing w:lineRule="atLeast" w:line="300"/>
              <w:jc w:val="right"/>
              <w:rPr>
                <w:rFonts w:ascii="方正仿宋_GBK" w:cs="Times New Roman" w:eastAsia="方正仿宋_GBK" w:hAnsi="Times New Roman"/>
                <w:sz w:val="21"/>
                <w:szCs w:val="21"/>
              </w:rPr>
            </w:pPr>
            <w:r>
              <w:rPr>
                <w:rFonts w:ascii="方正仿宋_GBK" w:cs="Times New Roman" w:eastAsia="方正仿宋_GBK" w:hAnsi="Times New Roman"/>
                <w:sz w:val="21"/>
                <w:szCs w:val="21"/>
              </w:rPr>
              <w:t>18098.92</w:t>
            </w:r>
          </w:p>
        </w:tc>
        <w:tc>
          <w:tcPr>
            <w:tcW w:w="918" w:type="pct"/>
            <w:tcBorders/>
            <w:shd w:val="clear" w:color="auto" w:fill="auto"/>
            <w:noWrap/>
            <w:vAlign w:val="center"/>
          </w:tcPr>
          <w:p>
            <w:pPr>
              <w:pStyle w:val="style0"/>
              <w:jc w:val="right"/>
              <w:rPr>
                <w:rFonts w:ascii="方正仿宋_GBK" w:cs="Times New Roman" w:eastAsia="方正仿宋_GBK" w:hAnsi="Times New Roman"/>
                <w:sz w:val="21"/>
                <w:szCs w:val="21"/>
              </w:rPr>
            </w:pPr>
            <w:r>
              <w:rPr>
                <w:rFonts w:ascii="方正仿宋_GBK" w:cs="Times New Roman" w:eastAsia="方正仿宋_GBK" w:hAnsi="Times New Roman"/>
                <w:sz w:val="21"/>
                <w:szCs w:val="21"/>
              </w:rPr>
              <w:t>201.95</w:t>
            </w:r>
          </w:p>
        </w:tc>
      </w:tr>
      <w:tr>
        <w:tblPrEx/>
        <w:trPr>
          <w:trHeight w:val="312" w:hRule="atLeast"/>
        </w:trPr>
        <w:tc>
          <w:tcPr>
            <w:tcW w:w="367" w:type="pct"/>
            <w:tcBorders/>
            <w:shd w:val="clear" w:color="auto" w:fill="auto"/>
            <w:noWrap/>
            <w:vAlign w:val="center"/>
          </w:tcPr>
          <w:p>
            <w:pPr>
              <w:pStyle w:val="style0"/>
              <w:adjustRightInd w:val="false"/>
              <w:snapToGrid w:val="false"/>
              <w:spacing w:lineRule="atLeast" w:line="300"/>
              <w:jc w:val="center"/>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3</w:t>
            </w:r>
          </w:p>
        </w:tc>
        <w:tc>
          <w:tcPr>
            <w:tcW w:w="922" w:type="pct"/>
            <w:tcBorders/>
            <w:shd w:val="clear" w:color="auto" w:fill="auto"/>
            <w:noWrap/>
            <w:vAlign w:val="center"/>
          </w:tcPr>
          <w:p>
            <w:pPr>
              <w:pStyle w:val="style0"/>
              <w:adjustRightInd w:val="false"/>
              <w:snapToGrid w:val="false"/>
              <w:spacing w:lineRule="atLeast" w:line="300"/>
              <w:jc w:val="center"/>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随县</w:t>
            </w:r>
          </w:p>
        </w:tc>
        <w:tc>
          <w:tcPr>
            <w:tcW w:w="931" w:type="pct"/>
            <w:tcBorders/>
            <w:shd w:val="clear" w:color="auto" w:fill="auto"/>
            <w:noWrap/>
            <w:vAlign w:val="center"/>
          </w:tcPr>
          <w:p>
            <w:pPr>
              <w:pStyle w:val="style0"/>
              <w:adjustRightInd w:val="false"/>
              <w:snapToGrid w:val="false"/>
              <w:spacing w:lineRule="atLeast" w:line="300"/>
              <w:jc w:val="right"/>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9</w:t>
            </w:r>
            <w:r>
              <w:rPr>
                <w:rFonts w:ascii="方正仿宋_GBK" w:cs="Times New Roman" w:eastAsia="方正仿宋_GBK" w:hAnsi="Times New Roman"/>
                <w:sz w:val="21"/>
                <w:szCs w:val="21"/>
              </w:rPr>
              <w:t>519.58</w:t>
            </w:r>
          </w:p>
        </w:tc>
        <w:tc>
          <w:tcPr>
            <w:tcW w:w="931" w:type="pct"/>
            <w:tcBorders/>
            <w:shd w:val="clear" w:color="auto" w:fill="auto"/>
            <w:noWrap/>
            <w:vAlign w:val="center"/>
          </w:tcPr>
          <w:p>
            <w:pPr>
              <w:pStyle w:val="style0"/>
              <w:adjustRightInd w:val="false"/>
              <w:snapToGrid w:val="false"/>
              <w:spacing w:lineRule="atLeast" w:line="300"/>
              <w:jc w:val="right"/>
              <w:rPr>
                <w:rFonts w:ascii="方正仿宋_GBK" w:cs="Times New Roman" w:eastAsia="方正仿宋_GBK" w:hAnsi="Times New Roman"/>
                <w:sz w:val="21"/>
                <w:szCs w:val="21"/>
              </w:rPr>
            </w:pPr>
            <w:r>
              <w:rPr>
                <w:rFonts w:ascii="方正仿宋_GBK" w:cs="Times New Roman" w:eastAsia="方正仿宋_GBK" w:hAnsi="Times New Roman"/>
                <w:sz w:val="21"/>
                <w:szCs w:val="21"/>
              </w:rPr>
              <w:t>3396.93</w:t>
            </w:r>
          </w:p>
        </w:tc>
        <w:tc>
          <w:tcPr>
            <w:tcW w:w="931" w:type="pct"/>
            <w:tcBorders/>
            <w:shd w:val="clear" w:color="000000" w:fill="ffffff"/>
            <w:noWrap/>
            <w:vAlign w:val="center"/>
          </w:tcPr>
          <w:p>
            <w:pPr>
              <w:pStyle w:val="style0"/>
              <w:adjustRightInd w:val="false"/>
              <w:snapToGrid w:val="false"/>
              <w:spacing w:lineRule="atLeast" w:line="300"/>
              <w:jc w:val="right"/>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35933.88</w:t>
            </w:r>
          </w:p>
        </w:tc>
        <w:tc>
          <w:tcPr>
            <w:tcW w:w="918" w:type="pct"/>
            <w:tcBorders/>
            <w:shd w:val="clear" w:color="auto" w:fill="auto"/>
            <w:noWrap/>
            <w:vAlign w:val="center"/>
          </w:tcPr>
          <w:p>
            <w:pPr>
              <w:pStyle w:val="style0"/>
              <w:jc w:val="right"/>
              <w:rPr>
                <w:rFonts w:ascii="方正仿宋_GBK" w:cs="Times New Roman" w:eastAsia="方正仿宋_GBK" w:hAnsi="Times New Roman"/>
                <w:sz w:val="21"/>
                <w:szCs w:val="21"/>
              </w:rPr>
            </w:pPr>
            <w:r>
              <w:rPr>
                <w:rFonts w:ascii="方正仿宋_GBK" w:cs="Times New Roman" w:eastAsia="方正仿宋_GBK" w:hAnsi="Times New Roman"/>
                <w:sz w:val="21"/>
                <w:szCs w:val="21"/>
              </w:rPr>
              <w:t>-6122.65</w:t>
            </w:r>
          </w:p>
        </w:tc>
      </w:tr>
    </w:tbl>
    <w:p>
      <w:pPr>
        <w:pStyle w:val="style0"/>
        <w:adjustRightInd w:val="false"/>
        <w:snapToGrid w:val="false"/>
        <w:spacing w:lineRule="exact" w:line="620"/>
        <w:jc w:val="center"/>
        <w:rPr>
          <w:rFonts w:ascii="方正仿宋_GBK" w:cs="Times New Roman" w:eastAsia="方正仿宋_GBK" w:hAnsi="仿宋"/>
          <w:b/>
          <w:color w:val="000000"/>
        </w:rPr>
      </w:pPr>
      <w:r>
        <w:rPr>
          <w:rFonts w:ascii="方正仿宋_GBK" w:cs="Times New Roman" w:eastAsia="方正仿宋_GBK" w:hAnsi="仿宋" w:hint="eastAsia"/>
          <w:b/>
          <w:color w:val="000000"/>
        </w:rPr>
        <w:t>表4-</w:t>
      </w:r>
      <w:r>
        <w:rPr>
          <w:rFonts w:ascii="方正仿宋_GBK" w:cs="Times New Roman" w:eastAsia="方正仿宋_GBK" w:hAnsi="Cambria" w:hint="eastAsia"/>
          <w:b/>
          <w:color w:val="000000"/>
        </w:rPr>
        <w:t>5</w:t>
      </w:r>
      <w:r>
        <w:rPr>
          <w:rFonts w:ascii="方正仿宋_GBK" w:cs="Times New Roman" w:eastAsia="方正仿宋_GBK" w:hAnsi="仿宋" w:hint="eastAsia"/>
          <w:b/>
          <w:color w:val="000000"/>
        </w:rPr>
        <w:t xml:space="preserve">  全</w:t>
      </w:r>
      <w:r>
        <w:rPr>
          <w:rFonts w:ascii="方正仿宋_GBK" w:eastAsia="方正仿宋_GBK" w:hint="eastAsia"/>
          <w:b/>
          <w:color w:val="000000"/>
        </w:rPr>
        <w:t>市</w:t>
      </w:r>
      <w:r>
        <w:rPr>
          <w:rFonts w:ascii="方正仿宋_GBK" w:cs="Times New Roman" w:eastAsia="方正仿宋_GBK" w:hAnsi="仿宋" w:hint="eastAsia"/>
          <w:b/>
          <w:color w:val="000000"/>
        </w:rPr>
        <w:t>自然保护地调出矛盾冲突情况</w:t>
      </w:r>
    </w:p>
    <w:p>
      <w:pPr>
        <w:pStyle w:val="style66"/>
        <w:spacing w:after="0"/>
        <w:ind w:firstLine="360"/>
        <w:jc w:val="right"/>
        <w:rPr>
          <w:rFonts w:ascii="方正仿宋_GBK" w:eastAsia="方正仿宋_GBK" w:hAnsi="仿宋"/>
          <w:color w:val="000000"/>
          <w:sz w:val="24"/>
          <w:szCs w:val="24"/>
        </w:rPr>
      </w:pPr>
      <w:r>
        <w:rPr>
          <w:rFonts w:ascii="方正仿宋_GBK" w:eastAsia="方正仿宋_GBK" w:hAnsi="仿宋" w:hint="eastAsia"/>
          <w:color w:val="000000"/>
          <w:sz w:val="18"/>
          <w:szCs w:val="18"/>
        </w:rPr>
        <w:t>单位：公顷</w:t>
      </w:r>
    </w:p>
    <w:tbl>
      <w:tblPr>
        <w:tblStyle w:val="style10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03"/>
        <w:gridCol w:w="1116"/>
        <w:gridCol w:w="1210"/>
        <w:gridCol w:w="1116"/>
        <w:gridCol w:w="1096"/>
        <w:gridCol w:w="1095"/>
        <w:gridCol w:w="1096"/>
        <w:gridCol w:w="1098"/>
      </w:tblGrid>
      <w:tr>
        <w:trPr>
          <w:trHeight w:val="526" w:hRule="atLeast"/>
          <w:tblHeader/>
          <w:jc w:val="center"/>
        </w:trPr>
        <w:tc>
          <w:tcPr>
            <w:tcW w:w="517" w:type="pct"/>
            <w:tcBorders/>
            <w:shd w:val="clear" w:color="auto" w:fill="auto"/>
            <w:noWrap/>
            <w:tcMar>
              <w:left w:w="28" w:type="dxa"/>
              <w:right w:w="28" w:type="dxa"/>
            </w:tcMar>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行政区</w:t>
            </w:r>
          </w:p>
        </w:tc>
        <w:tc>
          <w:tcPr>
            <w:tcW w:w="639" w:type="pct"/>
            <w:tcBorders/>
            <w:shd w:val="clear" w:color="auto" w:fill="auto"/>
            <w:tcMar>
              <w:left w:w="28" w:type="dxa"/>
              <w:right w:w="28" w:type="dxa"/>
            </w:tcMar>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耕地</w:t>
            </w:r>
          </w:p>
        </w:tc>
        <w:tc>
          <w:tcPr>
            <w:tcW w:w="693" w:type="pct"/>
            <w:tcBorders/>
            <w:shd w:val="clear" w:color="auto" w:fill="auto"/>
            <w:tcMar>
              <w:left w:w="28" w:type="dxa"/>
              <w:right w:w="28" w:type="dxa"/>
            </w:tcMar>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人工商品林</w:t>
            </w:r>
          </w:p>
        </w:tc>
        <w:tc>
          <w:tcPr>
            <w:tcW w:w="639" w:type="pct"/>
            <w:tcBorders/>
            <w:shd w:val="clear" w:color="auto" w:fill="auto"/>
            <w:tcMar>
              <w:left w:w="28" w:type="dxa"/>
              <w:right w:w="28" w:type="dxa"/>
            </w:tcMar>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矿业权</w:t>
            </w:r>
          </w:p>
        </w:tc>
        <w:tc>
          <w:tcPr>
            <w:tcW w:w="628" w:type="pct"/>
            <w:tcBorders/>
            <w:shd w:val="clear" w:color="auto" w:fill="auto"/>
            <w:tcMar>
              <w:left w:w="28" w:type="dxa"/>
              <w:right w:w="28" w:type="dxa"/>
            </w:tcMar>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开发区</w:t>
            </w:r>
          </w:p>
        </w:tc>
        <w:tc>
          <w:tcPr>
            <w:tcW w:w="627" w:type="pct"/>
            <w:tcBorders/>
            <w:shd w:val="clear" w:color="auto" w:fill="auto"/>
            <w:tcMar>
              <w:left w:w="28" w:type="dxa"/>
              <w:right w:w="28" w:type="dxa"/>
            </w:tcMar>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城镇</w:t>
            </w:r>
          </w:p>
        </w:tc>
        <w:tc>
          <w:tcPr>
            <w:tcW w:w="628" w:type="pct"/>
            <w:tcBorders/>
            <w:shd w:val="clear" w:color="auto" w:fill="auto"/>
            <w:tcMar>
              <w:left w:w="28" w:type="dxa"/>
              <w:right w:w="28" w:type="dxa"/>
            </w:tcMar>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村庄</w:t>
            </w:r>
          </w:p>
        </w:tc>
        <w:tc>
          <w:tcPr>
            <w:tcW w:w="629" w:type="pct"/>
            <w:tcBorders/>
            <w:shd w:val="clear" w:color="auto" w:fill="auto"/>
            <w:tcMar>
              <w:left w:w="28" w:type="dxa"/>
              <w:right w:w="28" w:type="dxa"/>
            </w:tcMar>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项目用地</w:t>
            </w:r>
          </w:p>
        </w:tc>
      </w:tr>
      <w:tr>
        <w:tblPrEx/>
        <w:trPr>
          <w:trHeight w:val="412" w:hRule="exact"/>
          <w:jc w:val="center"/>
        </w:trPr>
        <w:tc>
          <w:tcPr>
            <w:tcW w:w="0" w:type="auto"/>
            <w:tcBorders/>
            <w:shd w:val="clear" w:color="auto" w:fill="auto"/>
            <w:tcMar>
              <w:left w:w="28" w:type="dxa"/>
              <w:right w:w="28" w:type="dxa"/>
            </w:tcMar>
            <w:vAlign w:val="center"/>
          </w:tcPr>
          <w:p>
            <w:pPr>
              <w:pStyle w:val="style0"/>
              <w:jc w:val="center"/>
              <w:rPr>
                <w:rFonts w:ascii="方正仿宋_GBK" w:cs="Times New Roman" w:eastAsia="方正仿宋_GBK" w:hAnsi="Times New Roman"/>
                <w:b/>
                <w:sz w:val="21"/>
                <w:szCs w:val="21"/>
              </w:rPr>
            </w:pPr>
            <w:r>
              <w:rPr>
                <w:rFonts w:ascii="方正仿宋_GBK" w:cs="Times New Roman" w:eastAsia="方正仿宋_GBK" w:hAnsi="Times New Roman" w:hint="eastAsia"/>
                <w:b/>
                <w:sz w:val="21"/>
                <w:szCs w:val="21"/>
              </w:rPr>
              <w:t>随州市</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b/>
                <w:bCs/>
                <w:color w:val="000000"/>
                <w:sz w:val="21"/>
                <w:szCs w:val="21"/>
              </w:rPr>
            </w:pPr>
            <w:r>
              <w:rPr>
                <w:rFonts w:ascii="方正仿宋_GBK" w:cs="Times New Roman" w:eastAsia="方正仿宋_GBK" w:hAnsi="Times New Roman" w:hint="eastAsia"/>
                <w:b/>
                <w:bCs/>
                <w:color w:val="000000"/>
                <w:sz w:val="21"/>
                <w:szCs w:val="21"/>
              </w:rPr>
              <w:t>744.13</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b/>
                <w:bCs/>
                <w:color w:val="000000"/>
                <w:sz w:val="21"/>
                <w:szCs w:val="21"/>
              </w:rPr>
            </w:pPr>
            <w:r>
              <w:rPr>
                <w:rFonts w:ascii="方正仿宋_GBK" w:cs="Times New Roman" w:eastAsia="方正仿宋_GBK" w:hAnsi="Times New Roman" w:hint="eastAsia"/>
                <w:b/>
                <w:bCs/>
                <w:color w:val="000000"/>
                <w:sz w:val="21"/>
                <w:szCs w:val="21"/>
              </w:rPr>
              <w:t>3</w:t>
            </w:r>
            <w:r>
              <w:rPr>
                <w:rFonts w:ascii="方正仿宋_GBK" w:cs="Times New Roman" w:eastAsia="方正仿宋_GBK" w:hAnsi="Times New Roman"/>
                <w:b/>
                <w:bCs/>
                <w:color w:val="000000"/>
                <w:sz w:val="21"/>
                <w:szCs w:val="21"/>
              </w:rPr>
              <w:t>616.35</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b/>
                <w:bCs/>
                <w:color w:val="000000"/>
                <w:sz w:val="21"/>
                <w:szCs w:val="21"/>
              </w:rPr>
            </w:pPr>
            <w:r>
              <w:rPr>
                <w:rFonts w:ascii="方正仿宋_GBK" w:cs="Times New Roman" w:eastAsia="方正仿宋_GBK" w:hAnsi="Times New Roman" w:hint="eastAsia"/>
                <w:b/>
                <w:bCs/>
                <w:color w:val="000000"/>
                <w:sz w:val="21"/>
                <w:szCs w:val="21"/>
              </w:rPr>
              <w:t>12.58</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b/>
                <w:bCs/>
                <w:color w:val="000000"/>
                <w:sz w:val="21"/>
                <w:szCs w:val="21"/>
              </w:rPr>
            </w:pPr>
            <w:r>
              <w:rPr>
                <w:rFonts w:ascii="方正仿宋_GBK" w:cs="Times New Roman" w:eastAsia="方正仿宋_GBK" w:hAnsi="Times New Roman" w:hint="eastAsia"/>
                <w:b/>
                <w:bCs/>
                <w:color w:val="000000"/>
                <w:sz w:val="21"/>
                <w:szCs w:val="21"/>
              </w:rPr>
              <w:t>0.00</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b/>
                <w:bCs/>
                <w:color w:val="000000"/>
                <w:sz w:val="21"/>
                <w:szCs w:val="21"/>
              </w:rPr>
            </w:pPr>
            <w:r>
              <w:rPr>
                <w:rFonts w:ascii="方正仿宋_GBK" w:cs="Times New Roman" w:eastAsia="方正仿宋_GBK" w:hAnsi="Times New Roman"/>
                <w:b/>
                <w:bCs/>
                <w:color w:val="000000"/>
                <w:sz w:val="21"/>
                <w:szCs w:val="21"/>
              </w:rPr>
              <w:t>93.46</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b/>
                <w:bCs/>
                <w:color w:val="000000"/>
                <w:sz w:val="21"/>
                <w:szCs w:val="21"/>
              </w:rPr>
            </w:pPr>
            <w:r>
              <w:rPr>
                <w:rFonts w:ascii="方正仿宋_GBK" w:cs="Times New Roman" w:eastAsia="方正仿宋_GBK" w:hAnsi="Times New Roman" w:hint="eastAsia"/>
                <w:b/>
                <w:bCs/>
                <w:color w:val="000000"/>
                <w:sz w:val="21"/>
                <w:szCs w:val="21"/>
              </w:rPr>
              <w:t>145.7</w:t>
            </w:r>
            <w:r>
              <w:rPr>
                <w:rFonts w:ascii="方正仿宋_GBK" w:cs="Times New Roman" w:eastAsia="方正仿宋_GBK" w:hAnsi="Times New Roman"/>
                <w:b/>
                <w:bCs/>
                <w:color w:val="000000"/>
                <w:sz w:val="21"/>
                <w:szCs w:val="21"/>
              </w:rPr>
              <w:t>2</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b/>
                <w:bCs/>
                <w:color w:val="000000"/>
                <w:sz w:val="21"/>
                <w:szCs w:val="21"/>
              </w:rPr>
            </w:pPr>
            <w:r>
              <w:rPr>
                <w:rFonts w:ascii="方正仿宋_GBK" w:cs="Times New Roman" w:eastAsia="方正仿宋_GBK" w:hAnsi="Times New Roman" w:hint="eastAsia"/>
                <w:b/>
                <w:bCs/>
                <w:color w:val="000000"/>
                <w:sz w:val="21"/>
                <w:szCs w:val="21"/>
              </w:rPr>
              <w:t>7</w:t>
            </w:r>
            <w:r>
              <w:rPr>
                <w:rFonts w:ascii="方正仿宋_GBK" w:cs="Times New Roman" w:eastAsia="方正仿宋_GBK" w:hAnsi="Times New Roman"/>
                <w:b/>
                <w:bCs/>
                <w:color w:val="000000"/>
                <w:sz w:val="21"/>
                <w:szCs w:val="21"/>
              </w:rPr>
              <w:t>864.31</w:t>
            </w:r>
          </w:p>
        </w:tc>
      </w:tr>
      <w:tr>
        <w:tblPrEx/>
        <w:trPr>
          <w:trHeight w:val="325" w:hRule="atLeast"/>
          <w:jc w:val="center"/>
        </w:trPr>
        <w:tc>
          <w:tcPr>
            <w:tcW w:w="0" w:type="auto"/>
            <w:tcBorders/>
            <w:shd w:val="clear" w:color="auto" w:fill="auto"/>
            <w:noWrap/>
            <w:tcMar>
              <w:left w:w="28" w:type="dxa"/>
              <w:right w:w="28" w:type="dxa"/>
            </w:tcMar>
            <w:vAlign w:val="center"/>
          </w:tcPr>
          <w:p>
            <w:pPr>
              <w:pStyle w:val="style0"/>
              <w:adjustRightInd w:val="false"/>
              <w:snapToGrid w:val="false"/>
              <w:spacing w:lineRule="atLeast" w:line="300"/>
              <w:jc w:val="center"/>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曾都区</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33</w:t>
            </w:r>
            <w:r>
              <w:rPr>
                <w:rFonts w:ascii="方正仿宋_GBK" w:cs="Times New Roman" w:eastAsia="方正仿宋_GBK" w:hAnsi="Times New Roman"/>
                <w:sz w:val="21"/>
                <w:szCs w:val="21"/>
              </w:rPr>
              <w:t>4.92</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color w:val="000000"/>
                <w:sz w:val="21"/>
                <w:szCs w:val="21"/>
              </w:rPr>
              <w:t>77.56</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hint="eastAsia"/>
                <w:color w:val="000000"/>
                <w:sz w:val="21"/>
                <w:szCs w:val="21"/>
              </w:rPr>
              <w:t>0.93</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hint="eastAsia"/>
                <w:color w:val="000000"/>
                <w:sz w:val="21"/>
                <w:szCs w:val="21"/>
              </w:rPr>
              <w:t>0.00</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hint="eastAsia"/>
                <w:color w:val="000000"/>
                <w:sz w:val="21"/>
                <w:szCs w:val="21"/>
              </w:rPr>
              <w:t>34.58</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color w:val="000000"/>
                <w:sz w:val="21"/>
                <w:szCs w:val="21"/>
              </w:rPr>
              <w:t>78.64</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hint="eastAsia"/>
                <w:color w:val="000000"/>
                <w:sz w:val="21"/>
                <w:szCs w:val="21"/>
              </w:rPr>
              <w:t>9</w:t>
            </w:r>
            <w:r>
              <w:rPr>
                <w:rFonts w:ascii="方正仿宋_GBK" w:cs="Times New Roman" w:eastAsia="方正仿宋_GBK" w:hAnsi="Times New Roman"/>
                <w:color w:val="000000"/>
                <w:sz w:val="21"/>
                <w:szCs w:val="21"/>
              </w:rPr>
              <w:t>61.51</w:t>
            </w:r>
          </w:p>
        </w:tc>
      </w:tr>
      <w:tr>
        <w:tblPrEx/>
        <w:trPr>
          <w:trHeight w:val="325" w:hRule="atLeast"/>
          <w:jc w:val="center"/>
        </w:trPr>
        <w:tc>
          <w:tcPr>
            <w:tcW w:w="0" w:type="auto"/>
            <w:tcBorders/>
            <w:shd w:val="clear" w:color="auto" w:fill="auto"/>
            <w:noWrap/>
            <w:tcMar>
              <w:left w:w="28" w:type="dxa"/>
              <w:right w:w="28" w:type="dxa"/>
            </w:tcMar>
            <w:vAlign w:val="center"/>
          </w:tcPr>
          <w:p>
            <w:pPr>
              <w:pStyle w:val="style0"/>
              <w:adjustRightInd w:val="false"/>
              <w:snapToGrid w:val="false"/>
              <w:spacing w:lineRule="atLeast" w:line="300"/>
              <w:jc w:val="center"/>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广水市</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82.31</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color w:val="000000"/>
                <w:sz w:val="21"/>
                <w:szCs w:val="21"/>
              </w:rPr>
              <w:t>928.38</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hint="eastAsia"/>
                <w:color w:val="000000"/>
                <w:sz w:val="21"/>
                <w:szCs w:val="21"/>
              </w:rPr>
              <w:t>6.14</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hint="eastAsia"/>
                <w:color w:val="000000"/>
                <w:sz w:val="21"/>
                <w:szCs w:val="21"/>
              </w:rPr>
              <w:t>0.00</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hint="eastAsia"/>
                <w:color w:val="000000"/>
                <w:sz w:val="21"/>
                <w:szCs w:val="21"/>
              </w:rPr>
              <w:t>11.80</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hint="eastAsia"/>
                <w:color w:val="000000"/>
                <w:sz w:val="21"/>
                <w:szCs w:val="21"/>
              </w:rPr>
              <w:t>3</w:t>
            </w:r>
            <w:r>
              <w:rPr>
                <w:rFonts w:ascii="方正仿宋_GBK" w:cs="Times New Roman" w:eastAsia="方正仿宋_GBK" w:hAnsi="Times New Roman"/>
                <w:color w:val="000000"/>
                <w:sz w:val="21"/>
                <w:szCs w:val="21"/>
              </w:rPr>
              <w:t>2.02</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color w:val="000000"/>
                <w:sz w:val="21"/>
                <w:szCs w:val="21"/>
              </w:rPr>
              <w:t>403.45</w:t>
            </w:r>
          </w:p>
        </w:tc>
      </w:tr>
      <w:tr>
        <w:tblPrEx/>
        <w:trPr>
          <w:trHeight w:val="325" w:hRule="atLeast"/>
          <w:jc w:val="center"/>
        </w:trPr>
        <w:tc>
          <w:tcPr>
            <w:tcW w:w="0" w:type="auto"/>
            <w:tcBorders/>
            <w:shd w:val="clear" w:color="auto" w:fill="auto"/>
            <w:noWrap/>
            <w:tcMar>
              <w:left w:w="28" w:type="dxa"/>
              <w:right w:w="28" w:type="dxa"/>
            </w:tcMar>
            <w:vAlign w:val="center"/>
          </w:tcPr>
          <w:p>
            <w:pPr>
              <w:pStyle w:val="style0"/>
              <w:adjustRightInd w:val="false"/>
              <w:snapToGrid w:val="false"/>
              <w:spacing w:lineRule="atLeast" w:line="300"/>
              <w:jc w:val="center"/>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随县</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sz w:val="21"/>
                <w:szCs w:val="21"/>
              </w:rPr>
            </w:pPr>
            <w:r>
              <w:rPr>
                <w:rFonts w:ascii="方正仿宋_GBK" w:cs="Times New Roman" w:eastAsia="方正仿宋_GBK" w:hAnsi="Times New Roman" w:hint="eastAsia"/>
                <w:sz w:val="21"/>
                <w:szCs w:val="21"/>
              </w:rPr>
              <w:t>32</w:t>
            </w:r>
            <w:r>
              <w:rPr>
                <w:rFonts w:ascii="方正仿宋_GBK" w:cs="Times New Roman" w:eastAsia="方正仿宋_GBK" w:hAnsi="Times New Roman"/>
                <w:sz w:val="21"/>
                <w:szCs w:val="21"/>
              </w:rPr>
              <w:t>6.90</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hint="eastAsia"/>
                <w:color w:val="000000"/>
                <w:sz w:val="21"/>
                <w:szCs w:val="21"/>
              </w:rPr>
              <w:t>26</w:t>
            </w:r>
            <w:r>
              <w:rPr>
                <w:rFonts w:ascii="方正仿宋_GBK" w:cs="Times New Roman" w:eastAsia="方正仿宋_GBK" w:hAnsi="Times New Roman"/>
                <w:color w:val="000000"/>
                <w:sz w:val="21"/>
                <w:szCs w:val="21"/>
              </w:rPr>
              <w:t>10.41</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hint="eastAsia"/>
                <w:color w:val="000000"/>
                <w:sz w:val="21"/>
                <w:szCs w:val="21"/>
              </w:rPr>
              <w:t>5.51</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hint="eastAsia"/>
                <w:color w:val="000000"/>
                <w:sz w:val="21"/>
                <w:szCs w:val="21"/>
              </w:rPr>
              <w:t>0.00</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color w:val="000000"/>
                <w:sz w:val="21"/>
                <w:szCs w:val="21"/>
              </w:rPr>
              <w:t>47.08</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hint="eastAsia"/>
                <w:color w:val="000000"/>
                <w:sz w:val="21"/>
                <w:szCs w:val="21"/>
              </w:rPr>
              <w:t>3</w:t>
            </w:r>
            <w:r>
              <w:rPr>
                <w:rFonts w:ascii="方正仿宋_GBK" w:cs="Times New Roman" w:eastAsia="方正仿宋_GBK" w:hAnsi="Times New Roman"/>
                <w:color w:val="000000"/>
                <w:sz w:val="21"/>
                <w:szCs w:val="21"/>
              </w:rPr>
              <w:t>5.06</w:t>
            </w:r>
          </w:p>
        </w:tc>
        <w:tc>
          <w:tcPr>
            <w:tcW w:w="0" w:type="auto"/>
            <w:tcBorders/>
            <w:shd w:val="clear" w:color="auto" w:fill="auto"/>
            <w:noWrap/>
            <w:tcMar>
              <w:left w:w="28" w:type="dxa"/>
              <w:right w:w="28" w:type="dxa"/>
            </w:tcMar>
            <w:vAlign w:val="center"/>
          </w:tcPr>
          <w:p>
            <w:pPr>
              <w:pStyle w:val="style0"/>
              <w:jc w:val="right"/>
              <w:rPr>
                <w:rFonts w:ascii="方正仿宋_GBK" w:cs="Times New Roman" w:eastAsia="方正仿宋_GBK" w:hAnsi="Times New Roman"/>
                <w:color w:val="000000"/>
                <w:sz w:val="21"/>
                <w:szCs w:val="21"/>
              </w:rPr>
            </w:pPr>
            <w:r>
              <w:rPr>
                <w:rFonts w:ascii="方正仿宋_GBK" w:cs="Times New Roman" w:eastAsia="方正仿宋_GBK" w:hAnsi="Times New Roman"/>
                <w:color w:val="000000"/>
                <w:sz w:val="21"/>
                <w:szCs w:val="21"/>
              </w:rPr>
              <w:t>6499.65</w:t>
            </w:r>
          </w:p>
        </w:tc>
      </w:tr>
      <w:bookmarkStart w:id="61" w:name="_Toc138060895"/>
      <w:bookmarkEnd w:id="60"/>
    </w:tbl>
    <w:p>
      <w:pPr>
        <w:pStyle w:val="style2"/>
        <w:keepNext w:val="false"/>
        <w:keepLines w:val="false"/>
        <w:widowControl w:val="false"/>
        <w:adjustRightInd w:val="false"/>
        <w:snapToGrid w:val="false"/>
        <w:spacing w:before="0" w:after="0" w:lineRule="atLeast" w:line="600"/>
        <w:ind w:firstLine="643" w:firstLineChars="200"/>
        <w:jc w:val="both"/>
        <w:rPr>
          <w:rFonts w:ascii="方正仿宋_GBK" w:cs="方正楷体_GBK" w:eastAsia="方正仿宋_GBK" w:hAnsi="方正楷体_GBK"/>
        </w:rPr>
      </w:pPr>
      <w:r>
        <w:rPr>
          <w:rFonts w:ascii="方正仿宋_GBK" w:cs="方正楷体_GBK" w:eastAsia="方正仿宋_GBK" w:hAnsi="方正楷体_GBK" w:hint="eastAsia"/>
        </w:rPr>
        <w:t>（六）自然保护地管理机构队伍</w:t>
      </w:r>
      <w:bookmarkEnd w:id="61"/>
    </w:p>
    <w:p>
      <w:pPr>
        <w:pStyle w:val="style0"/>
        <w:spacing w:lineRule="exact" w:line="600"/>
        <w:ind w:firstLine="560"/>
        <w:rPr>
          <w:rFonts w:ascii="方正仿宋_GBK" w:eastAsia="方正仿宋_GBK"/>
          <w:sz w:val="32"/>
          <w:szCs w:val="32"/>
        </w:rPr>
      </w:pPr>
      <w:r>
        <w:rPr>
          <w:rFonts w:ascii="方正仿宋_GBK" w:eastAsia="方正仿宋_GBK" w:hint="eastAsia"/>
          <w:sz w:val="32"/>
          <w:szCs w:val="32"/>
        </w:rPr>
        <w:t>自然保护地人员编制以整合现有单位为基础，以不减少为原则确定行政事业编制。自然保护地管理机构会同有关部门承担生态保护、自然资源资产管理、特许经营、社会参与和科研宣教等职责，当地政府承担自然保护地经济发展、社会管理、公共服务、防灾减灾、市场监管等职责。</w:t>
      </w:r>
    </w:p>
    <w:p>
      <w:pPr>
        <w:pStyle w:val="style0"/>
        <w:spacing w:lineRule="exact" w:line="600"/>
        <w:ind w:firstLine="560"/>
        <w:rPr>
          <w:rFonts w:ascii="方正仿宋_GBK" w:eastAsia="方正仿宋_GBK"/>
          <w:sz w:val="32"/>
          <w:szCs w:val="32"/>
        </w:rPr>
      </w:pPr>
      <w:r>
        <w:rPr>
          <w:rFonts w:ascii="方正仿宋_GBK" w:eastAsia="方正仿宋_GBK" w:hint="eastAsia"/>
          <w:sz w:val="32"/>
          <w:szCs w:val="32"/>
        </w:rPr>
        <w:t>整合优化后随州市有</w:t>
      </w:r>
      <w:r>
        <w:rPr>
          <w:rFonts w:ascii="方正仿宋_GBK" w:eastAsia="方正仿宋_GBK"/>
          <w:sz w:val="32"/>
          <w:szCs w:val="32"/>
        </w:rPr>
        <w:t>13</w:t>
      </w:r>
      <w:r>
        <w:rPr>
          <w:rFonts w:ascii="方正仿宋_GBK" w:eastAsia="方正仿宋_GBK" w:hint="eastAsia"/>
          <w:sz w:val="32"/>
          <w:szCs w:val="32"/>
        </w:rPr>
        <w:t>个自然保护地，其中有4个自然保护地原本无管理机构，拟新设管理机构4个，其余自然保护地管理机构、人员沿用原管理机构、人员，被整合归并</w:t>
      </w:r>
      <w:r>
        <w:rPr>
          <w:rFonts w:ascii="方正仿宋_GBK" w:eastAsia="方正仿宋_GBK" w:hint="eastAsia"/>
          <w:sz w:val="32"/>
          <w:szCs w:val="32"/>
          <w:lang w:eastAsia="zh-CN"/>
        </w:rPr>
        <w:t>的其他</w:t>
      </w:r>
      <w:r>
        <w:rPr>
          <w:rFonts w:ascii="方正仿宋_GBK" w:eastAsia="方正仿宋_GBK" w:hint="eastAsia"/>
          <w:sz w:val="32"/>
          <w:szCs w:val="32"/>
        </w:rPr>
        <w:t>自然保护地名称和机构不再保留。</w:t>
      </w:r>
    </w:p>
    <w:p>
      <w:pPr>
        <w:pStyle w:val="style0"/>
        <w:adjustRightInd w:val="false"/>
        <w:snapToGrid w:val="false"/>
        <w:spacing w:lineRule="exact" w:line="620"/>
        <w:jc w:val="center"/>
        <w:rPr>
          <w:rFonts w:ascii="方正仿宋_GBK" w:cs="Times New Roman" w:eastAsia="方正仿宋_GBK" w:hAnsi="仿宋"/>
          <w:b/>
          <w:color w:val="000000"/>
        </w:rPr>
      </w:pPr>
      <w:r>
        <w:rPr>
          <w:rFonts w:ascii="方正仿宋_GBK" w:cs="Times New Roman" w:eastAsia="方正仿宋_GBK" w:hAnsi="仿宋" w:hint="eastAsia"/>
          <w:b/>
          <w:color w:val="000000"/>
        </w:rPr>
        <w:t>表4-</w:t>
      </w:r>
      <w:r>
        <w:rPr>
          <w:rFonts w:ascii="方正仿宋_GBK" w:cs="Times New Roman" w:eastAsia="方正仿宋_GBK" w:hAnsi="仿宋"/>
          <w:b/>
          <w:color w:val="000000"/>
        </w:rPr>
        <w:t>6</w:t>
      </w:r>
      <w:r>
        <w:rPr>
          <w:rFonts w:ascii="方正仿宋_GBK" w:cs="Times New Roman" w:eastAsia="方正仿宋_GBK" w:hAnsi="仿宋" w:hint="eastAsia"/>
          <w:b/>
          <w:color w:val="000000"/>
        </w:rPr>
        <w:t xml:space="preserve">  随州市自然保护地整合优化后管理机构情况汇总表</w:t>
      </w:r>
    </w:p>
    <w:p>
      <w:pPr>
        <w:pStyle w:val="style0"/>
        <w:ind w:firstLine="360" w:firstLineChars="200"/>
        <w:jc w:val="right"/>
        <w:rPr>
          <w:rFonts w:ascii="方正仿宋_GBK" w:eastAsia="方正仿宋_GBK"/>
          <w:sz w:val="18"/>
          <w:szCs w:val="18"/>
        </w:rPr>
      </w:pPr>
      <w:r>
        <w:rPr>
          <w:rFonts w:ascii="方正仿宋_GBK" w:eastAsia="方正仿宋_GBK" w:hint="eastAsia"/>
          <w:sz w:val="18"/>
          <w:szCs w:val="18"/>
        </w:rPr>
        <w:t>单位：公顷</w:t>
      </w:r>
    </w:p>
    <w:tbl>
      <w:tblPr>
        <w:tblStyle w:val="style105"/>
        <w:tblW w:w="0" w:type="auto"/>
        <w:jc w:val="center"/>
        <w:tblLayout w:type="fixed"/>
        <w:tblCellMar>
          <w:top w:w="0" w:type="dxa"/>
          <w:left w:w="108" w:type="dxa"/>
          <w:bottom w:w="0" w:type="dxa"/>
          <w:right w:w="108" w:type="dxa"/>
        </w:tblCellMar>
      </w:tblPr>
      <w:tblGrid>
        <w:gridCol w:w="593"/>
        <w:gridCol w:w="710"/>
        <w:gridCol w:w="1430"/>
        <w:gridCol w:w="862"/>
        <w:gridCol w:w="727"/>
        <w:gridCol w:w="968"/>
        <w:gridCol w:w="1084"/>
        <w:gridCol w:w="812"/>
        <w:gridCol w:w="1336"/>
      </w:tblGrid>
      <w:tr>
        <w:trPr>
          <w:trHeight w:val="454" w:hRule="atLeast"/>
          <w:jc w:val="center"/>
        </w:trPr>
        <w:tc>
          <w:tcPr>
            <w:tcW w:w="593" w:type="dxa"/>
            <w:tcBorders>
              <w:top w:val="single" w:sz="4" w:space="0" w:color="auto"/>
              <w:left w:val="single" w:sz="4" w:space="0" w:color="auto"/>
              <w:bottom w:val="single" w:sz="4" w:space="0" w:color="auto"/>
              <w:right w:val="single" w:sz="4" w:space="0" w:color="auto"/>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序号</w:t>
            </w:r>
          </w:p>
        </w:tc>
        <w:tc>
          <w:tcPr>
            <w:tcW w:w="710" w:type="dxa"/>
            <w:tcBorders>
              <w:top w:val="single" w:sz="4" w:space="0" w:color="auto"/>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行政区划</w:t>
            </w:r>
          </w:p>
        </w:tc>
        <w:tc>
          <w:tcPr>
            <w:tcW w:w="1430" w:type="dxa"/>
            <w:tcBorders>
              <w:top w:val="single" w:sz="4" w:space="0" w:color="auto"/>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名称</w:t>
            </w:r>
          </w:p>
        </w:tc>
        <w:tc>
          <w:tcPr>
            <w:tcW w:w="862" w:type="dxa"/>
            <w:tcBorders>
              <w:top w:val="single" w:sz="4" w:space="0" w:color="auto"/>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类型</w:t>
            </w:r>
          </w:p>
        </w:tc>
        <w:tc>
          <w:tcPr>
            <w:tcW w:w="727" w:type="dxa"/>
            <w:tcBorders>
              <w:top w:val="single" w:sz="4" w:space="0" w:color="auto"/>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级别</w:t>
            </w:r>
          </w:p>
        </w:tc>
        <w:tc>
          <w:tcPr>
            <w:tcW w:w="968" w:type="dxa"/>
            <w:tcBorders>
              <w:top w:val="single" w:sz="4" w:space="0" w:color="auto"/>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特殊保护对象</w:t>
            </w:r>
          </w:p>
        </w:tc>
        <w:tc>
          <w:tcPr>
            <w:tcW w:w="1084" w:type="dxa"/>
            <w:tcBorders>
              <w:top w:val="single" w:sz="4" w:space="0" w:color="auto"/>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矢量面积</w:t>
            </w:r>
          </w:p>
        </w:tc>
        <w:tc>
          <w:tcPr>
            <w:tcW w:w="812" w:type="dxa"/>
            <w:tcBorders>
              <w:top w:val="single" w:sz="4" w:space="0" w:color="auto"/>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占比</w:t>
            </w:r>
          </w:p>
        </w:tc>
        <w:tc>
          <w:tcPr>
            <w:tcW w:w="1336" w:type="dxa"/>
            <w:tcBorders>
              <w:top w:val="single" w:sz="4" w:space="0" w:color="auto"/>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hAnsi="黑体"/>
                <w:b/>
                <w:bCs/>
                <w:color w:val="000000"/>
                <w:sz w:val="21"/>
                <w:szCs w:val="21"/>
              </w:rPr>
            </w:pPr>
            <w:r>
              <w:rPr>
                <w:rFonts w:ascii="方正仿宋_GBK" w:eastAsia="方正仿宋_GBK" w:hAnsi="黑体" w:hint="eastAsia"/>
                <w:b/>
                <w:bCs/>
                <w:color w:val="000000"/>
                <w:sz w:val="21"/>
                <w:szCs w:val="21"/>
              </w:rPr>
              <w:t>管理机构</w:t>
            </w:r>
          </w:p>
        </w:tc>
      </w:tr>
      <w:tr>
        <w:tblPrEx/>
        <w:trPr>
          <w:trHeight w:val="454" w:hRule="atLeast"/>
          <w:jc w:val="center"/>
        </w:trPr>
        <w:tc>
          <w:tcPr>
            <w:tcW w:w="593" w:type="dxa"/>
            <w:tcBorders>
              <w:top w:val="single" w:sz="4" w:space="0" w:color="auto"/>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1</w:t>
            </w:r>
          </w:p>
        </w:tc>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曾都区</w:t>
            </w:r>
          </w:p>
        </w:tc>
        <w:tc>
          <w:tcPr>
            <w:tcW w:w="143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随州银杏省级森林自然公园</w:t>
            </w:r>
          </w:p>
        </w:tc>
        <w:tc>
          <w:tcPr>
            <w:tcW w:w="862"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森林公园</w:t>
            </w:r>
          </w:p>
        </w:tc>
        <w:tc>
          <w:tcPr>
            <w:tcW w:w="72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968"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森林生态系统</w:t>
            </w:r>
          </w:p>
        </w:tc>
        <w:tc>
          <w:tcPr>
            <w:tcW w:w="1084" w:type="dxa"/>
            <w:tcBorders>
              <w:top w:val="nil"/>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sz w:val="21"/>
                <w:szCs w:val="21"/>
              </w:rPr>
            </w:pPr>
            <w:r>
              <w:rPr>
                <w:rFonts w:ascii="方正仿宋_GBK" w:eastAsia="方正仿宋_GBK" w:hint="eastAsia"/>
                <w:sz w:val="21"/>
                <w:szCs w:val="21"/>
              </w:rPr>
              <w:t>7952.89</w:t>
            </w:r>
          </w:p>
        </w:tc>
        <w:tc>
          <w:tcPr>
            <w:tcW w:w="812" w:type="dxa"/>
            <w:tcBorders>
              <w:top w:val="nil"/>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sz w:val="21"/>
                <w:szCs w:val="21"/>
              </w:rPr>
            </w:pPr>
            <w:r>
              <w:rPr>
                <w:rFonts w:ascii="方正仿宋_GBK" w:eastAsia="方正仿宋_GBK" w:hint="eastAsia"/>
                <w:sz w:val="21"/>
                <w:szCs w:val="21"/>
              </w:rPr>
              <w:t>0.83%</w:t>
            </w:r>
          </w:p>
        </w:tc>
        <w:tc>
          <w:tcPr>
            <w:tcW w:w="133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拟新建</w:t>
            </w:r>
          </w:p>
        </w:tc>
      </w:tr>
      <w:tr>
        <w:tblPrEx/>
        <w:trPr>
          <w:trHeight w:val="454" w:hRule="atLeast"/>
          <w:jc w:val="center"/>
        </w:trPr>
        <w:tc>
          <w:tcPr>
            <w:tcW w:w="5290" w:type="dxa"/>
            <w:gridSpan w:val="6"/>
            <w:tcBorders>
              <w:top w:val="single" w:sz="4" w:space="0" w:color="auto"/>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小计</w:t>
            </w:r>
          </w:p>
        </w:tc>
        <w:tc>
          <w:tcPr>
            <w:tcW w:w="10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7952.89</w:t>
            </w:r>
          </w:p>
        </w:tc>
        <w:tc>
          <w:tcPr>
            <w:tcW w:w="812"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0.83%</w:t>
            </w:r>
          </w:p>
        </w:tc>
        <w:tc>
          <w:tcPr>
            <w:tcW w:w="133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w:t>
            </w:r>
          </w:p>
        </w:tc>
      </w:tr>
      <w:tr>
        <w:tblPrEx/>
        <w:trPr>
          <w:trHeight w:val="454" w:hRule="atLeast"/>
          <w:jc w:val="center"/>
        </w:trPr>
        <w:tc>
          <w:tcPr>
            <w:tcW w:w="593"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2</w:t>
            </w:r>
          </w:p>
        </w:tc>
        <w:tc>
          <w:tcPr>
            <w:tcW w:w="71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广水市</w:t>
            </w:r>
          </w:p>
        </w:tc>
        <w:tc>
          <w:tcPr>
            <w:tcW w:w="143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三潭森林公园</w:t>
            </w:r>
          </w:p>
        </w:tc>
        <w:tc>
          <w:tcPr>
            <w:tcW w:w="862"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森林公园</w:t>
            </w:r>
          </w:p>
        </w:tc>
        <w:tc>
          <w:tcPr>
            <w:tcW w:w="72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968"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森林生态系统</w:t>
            </w:r>
          </w:p>
        </w:tc>
        <w:tc>
          <w:tcPr>
            <w:tcW w:w="1084" w:type="dxa"/>
            <w:tcBorders>
              <w:top w:val="nil"/>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sz w:val="21"/>
                <w:szCs w:val="21"/>
              </w:rPr>
            </w:pPr>
            <w:r>
              <w:rPr>
                <w:rFonts w:ascii="方正仿宋_GBK" w:eastAsia="方正仿宋_GBK" w:hint="eastAsia"/>
                <w:sz w:val="21"/>
                <w:szCs w:val="21"/>
              </w:rPr>
              <w:t>1665.12</w:t>
            </w:r>
          </w:p>
        </w:tc>
        <w:tc>
          <w:tcPr>
            <w:tcW w:w="812" w:type="dxa"/>
            <w:tcBorders>
              <w:top w:val="nil"/>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sz w:val="21"/>
                <w:szCs w:val="21"/>
              </w:rPr>
            </w:pPr>
            <w:r>
              <w:rPr>
                <w:rFonts w:ascii="方正仿宋_GBK" w:eastAsia="方正仿宋_GBK" w:hint="eastAsia"/>
                <w:sz w:val="21"/>
                <w:szCs w:val="21"/>
              </w:rPr>
              <w:t>0.17%</w:t>
            </w:r>
          </w:p>
        </w:tc>
        <w:tc>
          <w:tcPr>
            <w:tcW w:w="133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拟新建</w:t>
            </w:r>
          </w:p>
        </w:tc>
      </w:tr>
      <w:tr>
        <w:tblPrEx/>
        <w:trPr>
          <w:trHeight w:val="454" w:hRule="atLeast"/>
          <w:jc w:val="center"/>
        </w:trPr>
        <w:tc>
          <w:tcPr>
            <w:tcW w:w="593"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3</w:t>
            </w:r>
          </w:p>
        </w:tc>
        <w:tc>
          <w:tcPr>
            <w:tcW w:w="71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广水市</w:t>
            </w:r>
          </w:p>
        </w:tc>
        <w:tc>
          <w:tcPr>
            <w:tcW w:w="143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广水市三潭风景名胜区</w:t>
            </w:r>
          </w:p>
        </w:tc>
        <w:tc>
          <w:tcPr>
            <w:tcW w:w="862"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风景名胜区</w:t>
            </w:r>
          </w:p>
        </w:tc>
        <w:tc>
          <w:tcPr>
            <w:tcW w:w="72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968"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w:t>
            </w:r>
          </w:p>
        </w:tc>
        <w:tc>
          <w:tcPr>
            <w:tcW w:w="1084" w:type="dxa"/>
            <w:tcBorders>
              <w:top w:val="nil"/>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sz w:val="21"/>
                <w:szCs w:val="21"/>
              </w:rPr>
            </w:pPr>
            <w:r>
              <w:rPr>
                <w:rFonts w:ascii="方正仿宋_GBK" w:eastAsia="方正仿宋_GBK" w:hint="eastAsia"/>
                <w:sz w:val="21"/>
                <w:szCs w:val="21"/>
              </w:rPr>
              <w:t>3839.07</w:t>
            </w:r>
          </w:p>
        </w:tc>
        <w:tc>
          <w:tcPr>
            <w:tcW w:w="812" w:type="dxa"/>
            <w:tcBorders>
              <w:top w:val="nil"/>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sz w:val="21"/>
                <w:szCs w:val="21"/>
              </w:rPr>
            </w:pPr>
            <w:r>
              <w:rPr>
                <w:rFonts w:ascii="方正仿宋_GBK" w:eastAsia="方正仿宋_GBK" w:hint="eastAsia"/>
                <w:sz w:val="21"/>
                <w:szCs w:val="21"/>
              </w:rPr>
              <w:t>0.40%</w:t>
            </w:r>
          </w:p>
        </w:tc>
        <w:tc>
          <w:tcPr>
            <w:tcW w:w="133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三潭风景区管理处</w:t>
            </w:r>
          </w:p>
        </w:tc>
      </w:tr>
      <w:tr>
        <w:tblPrEx/>
        <w:trPr>
          <w:trHeight w:val="454" w:hRule="atLeast"/>
          <w:jc w:val="center"/>
        </w:trPr>
        <w:tc>
          <w:tcPr>
            <w:tcW w:w="593"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4</w:t>
            </w:r>
          </w:p>
        </w:tc>
        <w:tc>
          <w:tcPr>
            <w:tcW w:w="71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广水市</w:t>
            </w:r>
          </w:p>
        </w:tc>
        <w:tc>
          <w:tcPr>
            <w:tcW w:w="143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湖北中华山鸟类省级自然保护区</w:t>
            </w:r>
          </w:p>
        </w:tc>
        <w:tc>
          <w:tcPr>
            <w:tcW w:w="862"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自然保护区</w:t>
            </w:r>
          </w:p>
        </w:tc>
        <w:tc>
          <w:tcPr>
            <w:tcW w:w="72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968"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森林生态系统</w:t>
            </w:r>
          </w:p>
        </w:tc>
        <w:tc>
          <w:tcPr>
            <w:tcW w:w="10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8433.82</w:t>
            </w:r>
          </w:p>
        </w:tc>
        <w:tc>
          <w:tcPr>
            <w:tcW w:w="812"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0.88%</w:t>
            </w:r>
          </w:p>
        </w:tc>
        <w:tc>
          <w:tcPr>
            <w:tcW w:w="133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中华山自然保护区管理局</w:t>
            </w:r>
          </w:p>
        </w:tc>
      </w:tr>
      <w:tr>
        <w:tblPrEx/>
        <w:trPr>
          <w:trHeight w:val="454" w:hRule="atLeast"/>
          <w:jc w:val="center"/>
        </w:trPr>
        <w:tc>
          <w:tcPr>
            <w:tcW w:w="593"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5</w:t>
            </w:r>
          </w:p>
        </w:tc>
        <w:tc>
          <w:tcPr>
            <w:tcW w:w="71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广水市</w:t>
            </w:r>
          </w:p>
        </w:tc>
        <w:tc>
          <w:tcPr>
            <w:tcW w:w="143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湖北广水市徐家河国家级湿地自然公园</w:t>
            </w:r>
          </w:p>
        </w:tc>
        <w:tc>
          <w:tcPr>
            <w:tcW w:w="862"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湿地公园</w:t>
            </w:r>
          </w:p>
        </w:tc>
        <w:tc>
          <w:tcPr>
            <w:tcW w:w="72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968"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水体与湿地生态系统</w:t>
            </w:r>
          </w:p>
        </w:tc>
        <w:tc>
          <w:tcPr>
            <w:tcW w:w="1084" w:type="dxa"/>
            <w:tcBorders>
              <w:top w:val="nil"/>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sz w:val="21"/>
                <w:szCs w:val="21"/>
              </w:rPr>
            </w:pPr>
            <w:r>
              <w:rPr>
                <w:rFonts w:ascii="方正仿宋_GBK" w:eastAsia="方正仿宋_GBK" w:hint="eastAsia"/>
                <w:sz w:val="21"/>
                <w:szCs w:val="21"/>
              </w:rPr>
              <w:t>4160.91</w:t>
            </w:r>
          </w:p>
        </w:tc>
        <w:tc>
          <w:tcPr>
            <w:tcW w:w="812" w:type="dxa"/>
            <w:tcBorders>
              <w:top w:val="nil"/>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sz w:val="21"/>
                <w:szCs w:val="21"/>
              </w:rPr>
            </w:pPr>
            <w:r>
              <w:rPr>
                <w:rFonts w:ascii="方正仿宋_GBK" w:eastAsia="方正仿宋_GBK" w:hint="eastAsia"/>
                <w:sz w:val="21"/>
                <w:szCs w:val="21"/>
              </w:rPr>
              <w:t>0.43%</w:t>
            </w:r>
          </w:p>
        </w:tc>
        <w:tc>
          <w:tcPr>
            <w:tcW w:w="133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徐家河国家湿地公园管理处</w:t>
            </w:r>
          </w:p>
        </w:tc>
      </w:tr>
      <w:tr>
        <w:tblPrEx/>
        <w:trPr>
          <w:trHeight w:val="454" w:hRule="atLeast"/>
          <w:jc w:val="center"/>
        </w:trPr>
        <w:tc>
          <w:tcPr>
            <w:tcW w:w="5290" w:type="dxa"/>
            <w:gridSpan w:val="6"/>
            <w:tcBorders>
              <w:top w:val="single" w:sz="4" w:space="0" w:color="auto"/>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小计</w:t>
            </w:r>
          </w:p>
        </w:tc>
        <w:tc>
          <w:tcPr>
            <w:tcW w:w="10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b/>
                <w:sz w:val="21"/>
                <w:szCs w:val="21"/>
              </w:rPr>
              <w:t>18098.92</w:t>
            </w:r>
          </w:p>
        </w:tc>
        <w:tc>
          <w:tcPr>
            <w:tcW w:w="812"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1.</w:t>
            </w:r>
            <w:r>
              <w:rPr>
                <w:rFonts w:ascii="方正仿宋_GBK" w:eastAsia="方正仿宋_GBK"/>
                <w:b/>
                <w:sz w:val="21"/>
                <w:szCs w:val="21"/>
              </w:rPr>
              <w:t>88</w:t>
            </w:r>
            <w:r>
              <w:rPr>
                <w:rFonts w:ascii="方正仿宋_GBK" w:eastAsia="方正仿宋_GBK" w:hint="eastAsia"/>
                <w:b/>
                <w:sz w:val="21"/>
                <w:szCs w:val="21"/>
              </w:rPr>
              <w:t>%</w:t>
            </w:r>
          </w:p>
        </w:tc>
        <w:tc>
          <w:tcPr>
            <w:tcW w:w="133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w:t>
            </w:r>
          </w:p>
        </w:tc>
      </w:tr>
      <w:tr>
        <w:tblPrEx/>
        <w:trPr>
          <w:trHeight w:val="454" w:hRule="atLeast"/>
          <w:jc w:val="center"/>
        </w:trPr>
        <w:tc>
          <w:tcPr>
            <w:tcW w:w="593"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6</w:t>
            </w:r>
          </w:p>
        </w:tc>
        <w:tc>
          <w:tcPr>
            <w:tcW w:w="71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w:t>
            </w:r>
          </w:p>
        </w:tc>
        <w:tc>
          <w:tcPr>
            <w:tcW w:w="143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随州大洪山省级地质自然公园</w:t>
            </w:r>
          </w:p>
        </w:tc>
        <w:tc>
          <w:tcPr>
            <w:tcW w:w="862"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地质公园</w:t>
            </w:r>
          </w:p>
        </w:tc>
        <w:tc>
          <w:tcPr>
            <w:tcW w:w="72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968"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火山地质构造和地质遗迹</w:t>
            </w:r>
          </w:p>
        </w:tc>
        <w:tc>
          <w:tcPr>
            <w:tcW w:w="10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4074.54</w:t>
            </w:r>
          </w:p>
        </w:tc>
        <w:tc>
          <w:tcPr>
            <w:tcW w:w="812"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0.42%</w:t>
            </w:r>
          </w:p>
        </w:tc>
        <w:tc>
          <w:tcPr>
            <w:tcW w:w="133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拟新建</w:t>
            </w:r>
          </w:p>
        </w:tc>
      </w:tr>
      <w:tr>
        <w:tblPrEx/>
        <w:trPr>
          <w:trHeight w:val="454" w:hRule="atLeast"/>
          <w:jc w:val="center"/>
        </w:trPr>
        <w:tc>
          <w:tcPr>
            <w:tcW w:w="593"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7</w:t>
            </w:r>
          </w:p>
        </w:tc>
        <w:tc>
          <w:tcPr>
            <w:tcW w:w="71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w:t>
            </w:r>
          </w:p>
        </w:tc>
        <w:tc>
          <w:tcPr>
            <w:tcW w:w="143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七尖峰森林自然公园</w:t>
            </w:r>
          </w:p>
        </w:tc>
        <w:tc>
          <w:tcPr>
            <w:tcW w:w="862"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森林公园</w:t>
            </w:r>
          </w:p>
        </w:tc>
        <w:tc>
          <w:tcPr>
            <w:tcW w:w="72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968"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森林生态系统</w:t>
            </w:r>
          </w:p>
        </w:tc>
        <w:tc>
          <w:tcPr>
            <w:tcW w:w="10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3817.94</w:t>
            </w:r>
          </w:p>
        </w:tc>
        <w:tc>
          <w:tcPr>
            <w:tcW w:w="812"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0.40%</w:t>
            </w:r>
          </w:p>
        </w:tc>
        <w:tc>
          <w:tcPr>
            <w:tcW w:w="1336" w:type="dxa"/>
            <w:tcBorders>
              <w:top w:val="nil"/>
              <w:left w:val="nil"/>
              <w:bottom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随县林业局（七尖峰森林公园管理处）</w:t>
            </w:r>
          </w:p>
        </w:tc>
      </w:tr>
      <w:tr>
        <w:tblPrEx/>
        <w:trPr>
          <w:trHeight w:val="454" w:hRule="atLeast"/>
          <w:jc w:val="center"/>
        </w:trPr>
        <w:tc>
          <w:tcPr>
            <w:tcW w:w="593"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8</w:t>
            </w:r>
          </w:p>
        </w:tc>
        <w:tc>
          <w:tcPr>
            <w:tcW w:w="71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w:t>
            </w:r>
          </w:p>
        </w:tc>
        <w:tc>
          <w:tcPr>
            <w:tcW w:w="143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湖北随县封江口国家湿地自然公园</w:t>
            </w:r>
          </w:p>
        </w:tc>
        <w:tc>
          <w:tcPr>
            <w:tcW w:w="862"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湿地公园</w:t>
            </w:r>
          </w:p>
        </w:tc>
        <w:tc>
          <w:tcPr>
            <w:tcW w:w="72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968"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水体与湿地生态系统</w:t>
            </w:r>
          </w:p>
        </w:tc>
        <w:tc>
          <w:tcPr>
            <w:tcW w:w="10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2918.25</w:t>
            </w:r>
          </w:p>
        </w:tc>
        <w:tc>
          <w:tcPr>
            <w:tcW w:w="812"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0.30%</w:t>
            </w:r>
          </w:p>
        </w:tc>
        <w:tc>
          <w:tcPr>
            <w:tcW w:w="1336" w:type="dxa"/>
            <w:tcBorders>
              <w:top w:val="nil"/>
              <w:left w:val="nil"/>
              <w:bottom w:val="single" w:sz="4" w:space="0" w:color="auto"/>
              <w:right w:val="single" w:sz="4" w:space="0" w:color="auto"/>
            </w:tcBorders>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随县封江口国家湿地公园管理处</w:t>
            </w:r>
          </w:p>
        </w:tc>
      </w:tr>
      <w:tr>
        <w:tblPrEx/>
        <w:trPr>
          <w:trHeight w:val="454" w:hRule="atLeast"/>
          <w:jc w:val="center"/>
        </w:trPr>
        <w:tc>
          <w:tcPr>
            <w:tcW w:w="593"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9</w:t>
            </w:r>
          </w:p>
        </w:tc>
        <w:tc>
          <w:tcPr>
            <w:tcW w:w="71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w:t>
            </w:r>
          </w:p>
        </w:tc>
        <w:tc>
          <w:tcPr>
            <w:tcW w:w="143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湖北随州淮河国家湿地公园</w:t>
            </w:r>
          </w:p>
        </w:tc>
        <w:tc>
          <w:tcPr>
            <w:tcW w:w="862" w:type="dxa"/>
            <w:tcBorders>
              <w:top w:val="nil"/>
              <w:left w:val="nil"/>
              <w:bottom w:val="single" w:sz="4" w:space="0" w:color="auto"/>
              <w:right w:val="single" w:sz="4" w:space="0" w:color="auto"/>
            </w:tcBorders>
            <w:shd w:val="clear" w:color="000000" w:fill="ffffff"/>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湿地公园</w:t>
            </w:r>
          </w:p>
        </w:tc>
        <w:tc>
          <w:tcPr>
            <w:tcW w:w="72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968"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水体与湿地生态系统</w:t>
            </w:r>
          </w:p>
        </w:tc>
        <w:tc>
          <w:tcPr>
            <w:tcW w:w="10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382.41</w:t>
            </w:r>
          </w:p>
        </w:tc>
        <w:tc>
          <w:tcPr>
            <w:tcW w:w="812"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0.04%</w:t>
            </w:r>
          </w:p>
        </w:tc>
        <w:tc>
          <w:tcPr>
            <w:tcW w:w="133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拟新建</w:t>
            </w:r>
          </w:p>
        </w:tc>
      </w:tr>
      <w:tr>
        <w:tblPrEx/>
        <w:trPr>
          <w:trHeight w:val="454" w:hRule="atLeast"/>
          <w:jc w:val="center"/>
        </w:trPr>
        <w:tc>
          <w:tcPr>
            <w:tcW w:w="593"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10</w:t>
            </w:r>
          </w:p>
        </w:tc>
        <w:tc>
          <w:tcPr>
            <w:tcW w:w="71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w:t>
            </w:r>
          </w:p>
        </w:tc>
        <w:tc>
          <w:tcPr>
            <w:tcW w:w="143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大洪山国家森林自然公园</w:t>
            </w:r>
          </w:p>
        </w:tc>
        <w:tc>
          <w:tcPr>
            <w:tcW w:w="862"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森林公园</w:t>
            </w:r>
          </w:p>
        </w:tc>
        <w:tc>
          <w:tcPr>
            <w:tcW w:w="72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968"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森林生态系统</w:t>
            </w:r>
          </w:p>
        </w:tc>
        <w:tc>
          <w:tcPr>
            <w:tcW w:w="10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2376.05</w:t>
            </w:r>
          </w:p>
        </w:tc>
        <w:tc>
          <w:tcPr>
            <w:tcW w:w="812"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0.25%</w:t>
            </w:r>
          </w:p>
        </w:tc>
        <w:tc>
          <w:tcPr>
            <w:tcW w:w="1336" w:type="dxa"/>
            <w:tcBorders>
              <w:top w:val="nil"/>
              <w:left w:val="nil"/>
              <w:bottom w:val="single" w:sz="4" w:space="0" w:color="auto"/>
              <w:right w:val="single" w:sz="4" w:space="0" w:color="auto"/>
            </w:tcBorders>
            <w:noWrap/>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国有大洪山林场</w:t>
            </w:r>
          </w:p>
        </w:tc>
      </w:tr>
      <w:tr>
        <w:tblPrEx/>
        <w:trPr>
          <w:trHeight w:val="454" w:hRule="atLeast"/>
          <w:jc w:val="center"/>
        </w:trPr>
        <w:tc>
          <w:tcPr>
            <w:tcW w:w="593"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11</w:t>
            </w:r>
          </w:p>
        </w:tc>
        <w:tc>
          <w:tcPr>
            <w:tcW w:w="71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w:t>
            </w:r>
          </w:p>
        </w:tc>
        <w:tc>
          <w:tcPr>
            <w:tcW w:w="143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大洪山风景名胜区</w:t>
            </w:r>
          </w:p>
        </w:tc>
        <w:tc>
          <w:tcPr>
            <w:tcW w:w="862"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风景名胜区</w:t>
            </w:r>
          </w:p>
        </w:tc>
        <w:tc>
          <w:tcPr>
            <w:tcW w:w="72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国家级</w:t>
            </w:r>
          </w:p>
        </w:tc>
        <w:tc>
          <w:tcPr>
            <w:tcW w:w="968"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w:t>
            </w:r>
          </w:p>
        </w:tc>
        <w:tc>
          <w:tcPr>
            <w:tcW w:w="10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12666.31</w:t>
            </w:r>
          </w:p>
        </w:tc>
        <w:tc>
          <w:tcPr>
            <w:tcW w:w="812"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1.32%</w:t>
            </w:r>
          </w:p>
        </w:tc>
        <w:tc>
          <w:tcPr>
            <w:tcW w:w="1336" w:type="dxa"/>
            <w:tcBorders>
              <w:top w:val="nil"/>
              <w:left w:val="nil"/>
              <w:bottom w:val="single" w:sz="4" w:space="0" w:color="auto"/>
              <w:right w:val="single" w:sz="4" w:space="0" w:color="auto"/>
            </w:tcBorders>
            <w:noWrap/>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随州市大洪山风景名胜区管理委员会</w:t>
            </w:r>
          </w:p>
        </w:tc>
      </w:tr>
      <w:tr>
        <w:tblPrEx/>
        <w:trPr>
          <w:trHeight w:val="454" w:hRule="atLeast"/>
          <w:jc w:val="center"/>
        </w:trPr>
        <w:tc>
          <w:tcPr>
            <w:tcW w:w="593"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12</w:t>
            </w:r>
          </w:p>
        </w:tc>
        <w:tc>
          <w:tcPr>
            <w:tcW w:w="71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w:t>
            </w:r>
          </w:p>
        </w:tc>
        <w:tc>
          <w:tcPr>
            <w:tcW w:w="143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随县桐柏山太白顶风景名胜区</w:t>
            </w:r>
          </w:p>
        </w:tc>
        <w:tc>
          <w:tcPr>
            <w:tcW w:w="862"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风景名胜区</w:t>
            </w:r>
          </w:p>
        </w:tc>
        <w:tc>
          <w:tcPr>
            <w:tcW w:w="72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968"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w:t>
            </w:r>
          </w:p>
        </w:tc>
        <w:tc>
          <w:tcPr>
            <w:tcW w:w="10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7496.62</w:t>
            </w:r>
          </w:p>
        </w:tc>
        <w:tc>
          <w:tcPr>
            <w:tcW w:w="812"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0.78%</w:t>
            </w:r>
          </w:p>
        </w:tc>
        <w:tc>
          <w:tcPr>
            <w:tcW w:w="1336" w:type="dxa"/>
            <w:tcBorders>
              <w:top w:val="nil"/>
              <w:left w:val="nil"/>
              <w:bottom w:val="single" w:sz="4" w:space="0" w:color="auto"/>
              <w:right w:val="single" w:sz="4" w:space="0" w:color="auto"/>
            </w:tcBorders>
            <w:noWrap/>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随州市桐柏山太白顶风景名胜区管委会</w:t>
            </w:r>
          </w:p>
        </w:tc>
      </w:tr>
      <w:tr>
        <w:tblPrEx/>
        <w:trPr>
          <w:trHeight w:val="454" w:hRule="atLeast"/>
          <w:jc w:val="center"/>
        </w:trPr>
        <w:tc>
          <w:tcPr>
            <w:tcW w:w="593" w:type="dxa"/>
            <w:tcBorders>
              <w:top w:val="nil"/>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13</w:t>
            </w:r>
          </w:p>
        </w:tc>
        <w:tc>
          <w:tcPr>
            <w:tcW w:w="71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随县</w:t>
            </w:r>
          </w:p>
        </w:tc>
        <w:tc>
          <w:tcPr>
            <w:tcW w:w="1430"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随州炎帝故里风景名胜区</w:t>
            </w:r>
          </w:p>
        </w:tc>
        <w:tc>
          <w:tcPr>
            <w:tcW w:w="862"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风景名胜区</w:t>
            </w:r>
          </w:p>
        </w:tc>
        <w:tc>
          <w:tcPr>
            <w:tcW w:w="727"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lang w:val="en-US" w:eastAsia="zh-CN"/>
              </w:rPr>
              <w:t>地方</w:t>
            </w:r>
            <w:r>
              <w:rPr>
                <w:rFonts w:ascii="方正仿宋_GBK" w:eastAsia="方正仿宋_GBK" w:hint="eastAsia"/>
                <w:sz w:val="21"/>
                <w:szCs w:val="21"/>
              </w:rPr>
              <w:t>级</w:t>
            </w:r>
          </w:p>
        </w:tc>
        <w:tc>
          <w:tcPr>
            <w:tcW w:w="968"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w:t>
            </w:r>
          </w:p>
        </w:tc>
        <w:tc>
          <w:tcPr>
            <w:tcW w:w="1084"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sz w:val="21"/>
                <w:szCs w:val="21"/>
              </w:rPr>
              <w:t>2159.85</w:t>
            </w:r>
          </w:p>
        </w:tc>
        <w:tc>
          <w:tcPr>
            <w:tcW w:w="812"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0.23%</w:t>
            </w:r>
          </w:p>
        </w:tc>
        <w:tc>
          <w:tcPr>
            <w:tcW w:w="1336" w:type="dxa"/>
            <w:tcBorders>
              <w:top w:val="nil"/>
              <w:left w:val="nil"/>
              <w:bottom w:val="single" w:sz="4" w:space="0" w:color="auto"/>
              <w:right w:val="single" w:sz="4" w:space="0" w:color="auto"/>
            </w:tcBorders>
            <w:noWrap/>
          </w:tcPr>
          <w:p>
            <w:pPr>
              <w:pStyle w:val="style0"/>
              <w:spacing w:lineRule="exact" w:line="240"/>
              <w:jc w:val="center"/>
              <w:rPr>
                <w:rFonts w:ascii="方正仿宋_GBK" w:eastAsia="方正仿宋_GBK"/>
                <w:sz w:val="21"/>
                <w:szCs w:val="21"/>
              </w:rPr>
            </w:pPr>
            <w:r>
              <w:rPr>
                <w:rFonts w:ascii="方正仿宋_GBK" w:eastAsia="方正仿宋_GBK" w:hint="eastAsia"/>
                <w:sz w:val="21"/>
                <w:szCs w:val="21"/>
              </w:rPr>
              <w:t>随州市炎帝故里风景名胜区管理委员会</w:t>
            </w:r>
          </w:p>
        </w:tc>
      </w:tr>
      <w:tr>
        <w:tblPrEx/>
        <w:trPr>
          <w:trHeight w:val="454" w:hRule="atLeast"/>
          <w:jc w:val="center"/>
        </w:trPr>
        <w:tc>
          <w:tcPr>
            <w:tcW w:w="5290" w:type="dxa"/>
            <w:gridSpan w:val="6"/>
            <w:tcBorders>
              <w:top w:val="single" w:sz="4" w:space="0" w:color="auto"/>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小计</w:t>
            </w:r>
          </w:p>
        </w:tc>
        <w:tc>
          <w:tcPr>
            <w:tcW w:w="1084" w:type="dxa"/>
            <w:tcBorders>
              <w:top w:val="nil"/>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hAnsi="等线"/>
                <w:b/>
                <w:bCs/>
                <w:color w:val="000000"/>
                <w:sz w:val="21"/>
                <w:szCs w:val="21"/>
              </w:rPr>
            </w:pPr>
            <w:r>
              <w:rPr>
                <w:rFonts w:ascii="方正仿宋_GBK" w:eastAsia="方正仿宋_GBK" w:hAnsi="等线" w:hint="eastAsia"/>
                <w:b/>
                <w:bCs/>
                <w:color w:val="000000"/>
                <w:sz w:val="21"/>
                <w:szCs w:val="21"/>
              </w:rPr>
              <w:t>35891.97</w:t>
            </w:r>
          </w:p>
        </w:tc>
        <w:tc>
          <w:tcPr>
            <w:tcW w:w="812"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3.74%</w:t>
            </w:r>
          </w:p>
        </w:tc>
        <w:tc>
          <w:tcPr>
            <w:tcW w:w="133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w:t>
            </w:r>
          </w:p>
        </w:tc>
      </w:tr>
      <w:tr>
        <w:tblPrEx/>
        <w:trPr>
          <w:trHeight w:val="454" w:hRule="atLeast"/>
          <w:jc w:val="center"/>
        </w:trPr>
        <w:tc>
          <w:tcPr>
            <w:tcW w:w="5290" w:type="dxa"/>
            <w:gridSpan w:val="6"/>
            <w:tcBorders>
              <w:top w:val="single" w:sz="4" w:space="0" w:color="auto"/>
              <w:left w:val="single" w:sz="4" w:space="0" w:color="auto"/>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随州市合计</w:t>
            </w:r>
          </w:p>
        </w:tc>
        <w:tc>
          <w:tcPr>
            <w:tcW w:w="1084" w:type="dxa"/>
            <w:tcBorders>
              <w:top w:val="nil"/>
              <w:left w:val="nil"/>
              <w:bottom w:val="single" w:sz="4" w:space="0" w:color="auto"/>
              <w:right w:val="single" w:sz="4" w:space="0" w:color="auto"/>
            </w:tcBorders>
            <w:shd w:val="clear" w:color="000000" w:fill="ffffff"/>
            <w:vAlign w:val="center"/>
          </w:tcPr>
          <w:p>
            <w:pPr>
              <w:pStyle w:val="style0"/>
              <w:jc w:val="both"/>
              <w:rPr>
                <w:rFonts w:ascii="方正仿宋_GBK" w:eastAsia="方正仿宋_GBK" w:hAnsi="等线"/>
                <w:b/>
                <w:bCs/>
                <w:color w:val="000000"/>
                <w:sz w:val="21"/>
                <w:szCs w:val="21"/>
              </w:rPr>
            </w:pPr>
            <w:r>
              <w:rPr>
                <w:rFonts w:ascii="方正仿宋_GBK" w:eastAsia="方正仿宋_GBK" w:hAnsi="等线" w:hint="eastAsia"/>
                <w:b/>
                <w:bCs/>
                <w:color w:val="000000"/>
                <w:sz w:val="21"/>
                <w:szCs w:val="21"/>
              </w:rPr>
              <w:t>61943.78</w:t>
            </w:r>
          </w:p>
        </w:tc>
        <w:tc>
          <w:tcPr>
            <w:tcW w:w="812" w:type="dxa"/>
            <w:tcBorders>
              <w:top w:val="nil"/>
              <w:left w:val="nil"/>
              <w:bottom w:val="single" w:sz="4" w:space="0" w:color="auto"/>
              <w:right w:val="single" w:sz="4" w:space="0" w:color="auto"/>
            </w:tcBorders>
            <w:shd w:val="clear" w:color="000000" w:fill="ffffff"/>
            <w:vAlign w:val="center"/>
          </w:tcPr>
          <w:p>
            <w:pPr>
              <w:pStyle w:val="style0"/>
              <w:jc w:val="center"/>
              <w:rPr>
                <w:rFonts w:ascii="方正仿宋_GBK" w:eastAsia="方正仿宋_GBK"/>
                <w:b/>
                <w:sz w:val="21"/>
                <w:szCs w:val="21"/>
              </w:rPr>
            </w:pPr>
            <w:r>
              <w:rPr>
                <w:rFonts w:ascii="方正仿宋_GBK" w:eastAsia="方正仿宋_GBK" w:hint="eastAsia"/>
                <w:b/>
                <w:sz w:val="21"/>
                <w:szCs w:val="21"/>
              </w:rPr>
              <w:t>6.45%</w:t>
            </w:r>
          </w:p>
        </w:tc>
        <w:tc>
          <w:tcPr>
            <w:tcW w:w="1336" w:type="dxa"/>
            <w:tcBorders>
              <w:top w:val="nil"/>
              <w:left w:val="nil"/>
              <w:bottom w:val="single" w:sz="4" w:space="0" w:color="auto"/>
              <w:right w:val="single" w:sz="4" w:space="0" w:color="auto"/>
            </w:tcBorders>
            <w:shd w:val="clear" w:color="000000" w:fill="ffffff"/>
            <w:vAlign w:val="center"/>
          </w:tcPr>
          <w:p>
            <w:pPr>
              <w:pStyle w:val="style0"/>
              <w:spacing w:lineRule="exact" w:line="240"/>
              <w:jc w:val="center"/>
              <w:rPr>
                <w:rFonts w:ascii="方正仿宋_GBK" w:eastAsia="方正仿宋_GBK"/>
                <w:b/>
                <w:sz w:val="21"/>
                <w:szCs w:val="21"/>
              </w:rPr>
            </w:pPr>
            <w:r>
              <w:rPr>
                <w:rFonts w:ascii="方正仿宋_GBK" w:eastAsia="方正仿宋_GBK" w:hint="eastAsia"/>
                <w:b/>
                <w:sz w:val="21"/>
                <w:szCs w:val="21"/>
              </w:rPr>
              <w:t>--</w:t>
            </w:r>
          </w:p>
        </w:tc>
      </w:tr>
    </w:tbl>
    <w:p>
      <w:pPr>
        <w:pStyle w:val="style0"/>
        <w:ind w:firstLine="480" w:firstLineChars="200"/>
        <w:jc w:val="right"/>
        <w:rPr>
          <w:rFonts w:ascii="方正仿宋_GBK" w:eastAsia="方正仿宋_GBK"/>
        </w:rPr>
      </w:pPr>
    </w:p>
    <w:p>
      <w:pPr>
        <w:pStyle w:val="style0"/>
        <w:widowControl w:val="false"/>
        <w:adjustRightInd w:val="false"/>
        <w:snapToGrid w:val="false"/>
        <w:spacing w:lineRule="atLeast" w:line="600"/>
        <w:ind w:firstLine="640" w:firstLineChars="200"/>
        <w:jc w:val="both"/>
        <w:rPr>
          <w:rFonts w:ascii="方正仿宋_GBK" w:cs="仿宋_GB2312" w:eastAsia="方正仿宋_GBK" w:hAnsi="华文仿宋"/>
          <w:sz w:val="32"/>
          <w:szCs w:val="32"/>
        </w:rPr>
        <w:sectPr>
          <w:pgSz w:w="11910" w:h="16840" w:orient="portrait"/>
          <w:pgMar w:top="2098" w:right="1588" w:bottom="1985" w:left="1588" w:header="0" w:footer="998" w:gutter="0"/>
          <w:cols w:space="425" w:num="1"/>
          <w:docGrid w:linePitch="299" w:charSpace="0"/>
        </w:sectPr>
      </w:pPr>
    </w:p>
    <w:bookmarkStart w:id="62" w:name="_Toc138060896"/>
    <w:p>
      <w:pPr>
        <w:pStyle w:val="style1"/>
        <w:keepNext w:val="false"/>
        <w:keepLines w:val="false"/>
        <w:widowControl w:val="false"/>
        <w:adjustRightInd w:val="false"/>
        <w:snapToGrid w:val="false"/>
        <w:spacing w:before="120" w:beforeLines="50" w:after="120" w:afterLines="50" w:lineRule="atLeast" w:line="600"/>
        <w:ind w:firstLine="643" w:firstLineChars="200"/>
        <w:jc w:val="both"/>
        <w:rPr>
          <w:rFonts w:ascii="黑体" w:eastAsia="黑体" w:hAnsi="黑体"/>
          <w:sz w:val="32"/>
          <w:szCs w:val="32"/>
        </w:rPr>
      </w:pPr>
      <w:r>
        <w:rPr>
          <w:rFonts w:ascii="黑体" w:eastAsia="黑体" w:hAnsi="黑体" w:hint="eastAsia"/>
          <w:sz w:val="32"/>
          <w:szCs w:val="32"/>
        </w:rPr>
        <w:t>五、成效分析</w:t>
      </w:r>
      <w:bookmarkEnd w:id="62"/>
    </w:p>
    <w:p>
      <w:pPr>
        <w:pStyle w:val="style0"/>
        <w:spacing w:lineRule="exact" w:line="600"/>
        <w:ind w:firstLine="643" w:firstLineChars="200"/>
        <w:rPr>
          <w:rFonts w:ascii="方正仿宋_GBK" w:eastAsia="方正仿宋_GBK"/>
          <w:b/>
          <w:sz w:val="32"/>
          <w:szCs w:val="32"/>
        </w:rPr>
      </w:pPr>
      <w:r>
        <w:rPr>
          <w:rFonts w:ascii="方正仿宋_GBK" w:eastAsia="方正仿宋_GBK" w:hint="eastAsia"/>
          <w:b/>
          <w:sz w:val="32"/>
          <w:szCs w:val="32"/>
        </w:rPr>
        <w:t>1.生态效益</w:t>
      </w:r>
    </w:p>
    <w:p>
      <w:pPr>
        <w:pStyle w:val="style0"/>
        <w:spacing w:lineRule="exact" w:line="600"/>
        <w:ind w:firstLine="560"/>
        <w:rPr>
          <w:rFonts w:ascii="方正仿宋_GBK" w:eastAsia="方正仿宋_GBK"/>
          <w:sz w:val="32"/>
          <w:szCs w:val="32"/>
        </w:rPr>
      </w:pPr>
      <w:r>
        <w:rPr>
          <w:rFonts w:ascii="方正仿宋_GBK" w:eastAsia="方正仿宋_GBK" w:hint="eastAsia"/>
          <w:sz w:val="32"/>
          <w:szCs w:val="32"/>
        </w:rPr>
        <w:t>随着自然保护地整合优化工作的持续推进，整合优化后自然保护地将得到有效保护，森林质量持续提升，生态环境有效改善，将进一步促进全市区域内涵养水源、保持水土、调节气候、保护环境、防风固沙、吸霾滞尘、净化空气、积累负氧离子、降低噪音、减少灾害、保护生物多样性等生态功能明显提高，对改善随州市及周边区域生态环境，增强生态承载能力，维护区域生态安全等方面都具有重要作用和深远意义。</w:t>
      </w:r>
    </w:p>
    <w:p>
      <w:pPr>
        <w:pStyle w:val="style0"/>
        <w:spacing w:lineRule="exact" w:line="600"/>
        <w:ind w:firstLine="640" w:firstLineChars="200"/>
        <w:rPr>
          <w:rFonts w:ascii="方正仿宋_GBK" w:eastAsia="方正仿宋_GBK"/>
          <w:sz w:val="32"/>
          <w:szCs w:val="32"/>
        </w:rPr>
      </w:pPr>
      <w:r>
        <w:rPr>
          <w:rFonts w:ascii="方正仿宋_GBK" w:eastAsia="方正仿宋_GBK" w:hint="eastAsia"/>
          <w:sz w:val="32"/>
          <w:szCs w:val="32"/>
        </w:rPr>
        <w:t>通过详细调查，建立分类科学、布局合理、保护有力、管理有效的自然保护地体系，进一步明确自然保护地保护对象和相应管理要求，森林资源、生物物种资源、典型自然景观、地质遗迹将得到</w:t>
      </w:r>
      <w:r>
        <w:rPr>
          <w:rFonts w:ascii="方正仿宋_GBK" w:eastAsia="方正仿宋_GBK" w:hint="eastAsia"/>
          <w:sz w:val="32"/>
          <w:szCs w:val="32"/>
          <w:lang w:eastAsia="zh-CN"/>
        </w:rPr>
        <w:t>有效地保护</w:t>
      </w:r>
      <w:r>
        <w:rPr>
          <w:rFonts w:ascii="方正仿宋_GBK" w:eastAsia="方正仿宋_GBK" w:hint="eastAsia"/>
          <w:sz w:val="32"/>
          <w:szCs w:val="32"/>
        </w:rPr>
        <w:t>，为植被恢复、动植物生长、繁衍及生物种群扩大提供了有利条件，有利于生态系统向着更加稳定的方向发展，进一步提升市域生态产品供给能力，保障了区域生态系统完整性，维护区域和国家生态安全，为实现经济社会可持续发展奠定生态根基。</w:t>
      </w:r>
    </w:p>
    <w:p>
      <w:pPr>
        <w:pStyle w:val="style0"/>
        <w:spacing w:lineRule="exact" w:line="600"/>
        <w:ind w:firstLine="643" w:firstLineChars="200"/>
        <w:rPr>
          <w:rFonts w:ascii="方正仿宋_GBK" w:eastAsia="方正仿宋_GBK"/>
          <w:b/>
          <w:sz w:val="32"/>
          <w:szCs w:val="32"/>
        </w:rPr>
      </w:pPr>
      <w:r>
        <w:rPr>
          <w:rFonts w:ascii="方正仿宋_GBK" w:eastAsia="方正仿宋_GBK" w:hint="eastAsia"/>
          <w:b/>
          <w:sz w:val="32"/>
          <w:szCs w:val="32"/>
        </w:rPr>
        <w:t>2.社会效益</w:t>
      </w:r>
    </w:p>
    <w:p>
      <w:pPr>
        <w:pStyle w:val="style0"/>
        <w:spacing w:lineRule="exact" w:line="600"/>
        <w:ind w:firstLine="640" w:firstLineChars="200"/>
        <w:rPr>
          <w:rFonts w:ascii="方正仿宋_GBK" w:eastAsia="方正仿宋_GBK"/>
          <w:sz w:val="32"/>
          <w:szCs w:val="32"/>
        </w:rPr>
      </w:pPr>
      <w:r>
        <w:rPr>
          <w:rFonts w:ascii="方正仿宋_GBK" w:eastAsia="方正仿宋_GBK" w:hint="eastAsia"/>
          <w:sz w:val="32"/>
          <w:szCs w:val="32"/>
        </w:rPr>
        <w:t>整合优化后的自然保护地范围，解决了范围划定和功能分区不够科学合理，与其他自然保护地交叉重叠的问题，解决了与城镇建成区、永久基本农田、成片集体人工商品林、矿业权、村庄与人口、设施建筑等各种矛盾冲突，解决了大部分自然保护地内存在的现实矛盾冲突和历史遗漏问题，有利于社会和谐稳定发展。并且，整合优化后的自然保护地，还兼具以下几大社会功效：</w:t>
      </w:r>
    </w:p>
    <w:p>
      <w:pPr>
        <w:pStyle w:val="style0"/>
        <w:spacing w:lineRule="exact" w:line="600"/>
        <w:ind w:firstLine="640" w:firstLineChars="200"/>
        <w:rPr>
          <w:rFonts w:ascii="方正仿宋_GBK" w:eastAsia="方正仿宋_GBK"/>
          <w:sz w:val="32"/>
          <w:szCs w:val="32"/>
        </w:rPr>
      </w:pPr>
      <w:r>
        <w:rPr>
          <w:rFonts w:ascii="方正仿宋_GBK" w:eastAsia="方正仿宋_GBK" w:hint="eastAsia"/>
          <w:sz w:val="32"/>
          <w:szCs w:val="32"/>
        </w:rPr>
        <w:t>（1）为满足人们精神生活多样化提供了理想场所</w:t>
      </w:r>
    </w:p>
    <w:p>
      <w:pPr>
        <w:pStyle w:val="style0"/>
        <w:spacing w:lineRule="exact" w:line="600"/>
        <w:ind w:firstLine="640" w:firstLineChars="200"/>
        <w:rPr>
          <w:rFonts w:ascii="方正仿宋_GBK" w:eastAsia="方正仿宋_GBK"/>
          <w:sz w:val="32"/>
          <w:szCs w:val="32"/>
        </w:rPr>
      </w:pPr>
      <w:r>
        <w:rPr>
          <w:rFonts w:ascii="方正仿宋_GBK" w:eastAsia="方正仿宋_GBK" w:hint="eastAsia"/>
          <w:sz w:val="32"/>
          <w:szCs w:val="32"/>
        </w:rPr>
        <w:t>自然保护地有丰富的自然资源，秀丽的风光和宜人的景色，又栖息着众多珍稀野生动物，以及天然型的森林景观，是人们</w:t>
      </w:r>
      <w:r>
        <w:rPr>
          <w:rFonts w:ascii="方正仿宋_GBK" w:eastAsia="方正仿宋_GBK" w:hint="eastAsia"/>
          <w:sz w:val="32"/>
          <w:szCs w:val="32"/>
          <w:lang w:val="en-US" w:eastAsia="zh-CN"/>
        </w:rPr>
        <w:t>返璞归真</w:t>
      </w:r>
      <w:r>
        <w:rPr>
          <w:rFonts w:ascii="方正仿宋_GBK" w:eastAsia="方正仿宋_GBK" w:hint="eastAsia"/>
          <w:sz w:val="32"/>
          <w:szCs w:val="32"/>
        </w:rPr>
        <w:t>，陶冶情操，</w:t>
      </w:r>
      <w:bookmarkStart w:id="63" w:name="_GoBack"/>
      <w:bookmarkEnd w:id="63"/>
      <w:r>
        <w:rPr>
          <w:rFonts w:ascii="方正仿宋_GBK" w:eastAsia="方正仿宋_GBK" w:hint="eastAsia"/>
          <w:sz w:val="32"/>
          <w:szCs w:val="32"/>
        </w:rPr>
        <w:t>进行生态旅游，满足精神生活多样化的理想场所。</w:t>
      </w:r>
    </w:p>
    <w:p>
      <w:pPr>
        <w:pStyle w:val="style0"/>
        <w:spacing w:lineRule="exact" w:line="600"/>
        <w:ind w:firstLine="640" w:firstLineChars="200"/>
        <w:rPr>
          <w:rFonts w:ascii="方正仿宋_GBK" w:eastAsia="方正仿宋_GBK"/>
          <w:sz w:val="32"/>
          <w:szCs w:val="32"/>
        </w:rPr>
      </w:pPr>
      <w:r>
        <w:rPr>
          <w:rFonts w:ascii="方正仿宋_GBK" w:eastAsia="方正仿宋_GBK" w:hint="eastAsia"/>
          <w:sz w:val="32"/>
          <w:szCs w:val="32"/>
        </w:rPr>
        <w:t>（2）为开展科研教学实习与宣传提供了重要基地</w:t>
      </w:r>
    </w:p>
    <w:p>
      <w:pPr>
        <w:pStyle w:val="style0"/>
        <w:spacing w:lineRule="exact" w:line="600"/>
        <w:ind w:firstLine="640" w:firstLineChars="200"/>
        <w:rPr>
          <w:rFonts w:ascii="方正仿宋_GBK" w:eastAsia="方正仿宋_GBK"/>
          <w:sz w:val="32"/>
          <w:szCs w:val="32"/>
        </w:rPr>
      </w:pPr>
      <w:r>
        <w:rPr>
          <w:rFonts w:ascii="方正仿宋_GBK" w:eastAsia="方正仿宋_GBK" w:hint="eastAsia"/>
          <w:sz w:val="32"/>
          <w:szCs w:val="32"/>
        </w:rPr>
        <w:t>自然保护地在生物种源保护、学术研究上具有很高的价值，尤其在生态系统和环境演变规律、天然松栎林森林生态系统等领域的科研价值十分显著，是生物学、林学等基础学科的天然实验室。通过规划的实施，自然保护地将成为国内外森林生态系统、珍稀植物研究、学校教学实习和科学普及与宣传教育的重要基地。</w:t>
      </w:r>
    </w:p>
    <w:p>
      <w:pPr>
        <w:pStyle w:val="style0"/>
        <w:spacing w:lineRule="exact" w:line="600"/>
        <w:ind w:firstLine="640" w:firstLineChars="200"/>
        <w:rPr>
          <w:rFonts w:ascii="方正仿宋_GBK" w:eastAsia="方正仿宋_GBK"/>
          <w:sz w:val="32"/>
          <w:szCs w:val="32"/>
        </w:rPr>
      </w:pPr>
      <w:r>
        <w:rPr>
          <w:rFonts w:ascii="方正仿宋_GBK" w:eastAsia="方正仿宋_GBK" w:hint="eastAsia"/>
          <w:sz w:val="32"/>
          <w:szCs w:val="32"/>
        </w:rPr>
        <w:t>（3）为促进自然保护地及周边经济可持续发展创造了有利条件</w:t>
      </w:r>
    </w:p>
    <w:p>
      <w:pPr>
        <w:pStyle w:val="style0"/>
        <w:spacing w:lineRule="exact" w:line="600"/>
        <w:ind w:firstLine="640" w:firstLineChars="200"/>
        <w:textAlignment w:val="center"/>
        <w:rPr>
          <w:rFonts w:ascii="方正仿宋_GBK" w:eastAsia="方正仿宋_GBK"/>
          <w:szCs w:val="28"/>
        </w:rPr>
      </w:pPr>
      <w:r>
        <w:rPr>
          <w:rFonts w:ascii="方正仿宋_GBK" w:eastAsia="方正仿宋_GBK" w:hint="eastAsia"/>
          <w:sz w:val="32"/>
          <w:szCs w:val="32"/>
        </w:rPr>
        <w:t>自然保护地的发展，必将带动自然保护地及周边地区经济、交通、通讯、商业、旅游业、服务业等行业的发展，既将增强自然保护地自身的经济实力，又将为当地剩余劳动力提供就业机会，有利于促进社会的安定与发展，有利于增强人们爱林、护林、保护环境的自觉意识。同时各农户在本地充分就业，回避了迁徙就业带来的儿童教育缺失、赡养老人义务等系列社会矛盾，社会效益优良。</w:t>
      </w:r>
    </w:p>
    <w:p>
      <w:pPr>
        <w:pStyle w:val="style0"/>
        <w:spacing w:lineRule="exact" w:line="600"/>
        <w:ind w:firstLine="640" w:firstLineChars="200"/>
        <w:rPr>
          <w:rFonts w:ascii="方正仿宋_GBK" w:eastAsia="方正仿宋_GBK"/>
          <w:sz w:val="32"/>
          <w:szCs w:val="32"/>
        </w:rPr>
      </w:pPr>
      <w:r>
        <w:rPr>
          <w:rFonts w:ascii="方正仿宋_GBK" w:eastAsia="方正仿宋_GBK" w:hint="eastAsia"/>
          <w:sz w:val="32"/>
          <w:szCs w:val="32"/>
        </w:rPr>
        <w:t>（4）为提高自然保护地乃至随州市的知名度提供了良好的机遇</w:t>
      </w:r>
    </w:p>
    <w:p>
      <w:pPr>
        <w:pStyle w:val="style0"/>
        <w:spacing w:lineRule="exact" w:line="600"/>
        <w:ind w:firstLine="640" w:firstLineChars="200"/>
        <w:rPr>
          <w:rFonts w:ascii="方正仿宋_GBK" w:eastAsia="方正仿宋_GBK"/>
          <w:sz w:val="32"/>
          <w:szCs w:val="32"/>
        </w:rPr>
      </w:pPr>
      <w:r>
        <w:rPr>
          <w:rFonts w:ascii="方正仿宋_GBK" w:eastAsia="方正仿宋_GBK" w:hint="eastAsia"/>
          <w:sz w:val="32"/>
          <w:szCs w:val="32"/>
        </w:rPr>
        <w:t>随着自然保护地的发展，专家、学者、记者、游客必将纷至沓来，通过科考、旅游、交流、宣传以及投资创业、物流等活动的增加，从而大大提高自然保护区乃随州市在国内外的知名度，随之而来的效益不可估量。</w:t>
      </w:r>
    </w:p>
    <w:p>
      <w:pPr>
        <w:pStyle w:val="style0"/>
        <w:spacing w:lineRule="exact" w:line="600"/>
        <w:ind w:firstLine="643" w:firstLineChars="200"/>
        <w:rPr>
          <w:rFonts w:ascii="方正仿宋_GBK" w:eastAsia="方正仿宋_GBK"/>
          <w:b/>
          <w:sz w:val="32"/>
          <w:szCs w:val="32"/>
        </w:rPr>
      </w:pPr>
      <w:r>
        <w:rPr>
          <w:rFonts w:ascii="方正仿宋_GBK" w:eastAsia="方正仿宋_GBK" w:hint="eastAsia"/>
          <w:b/>
          <w:sz w:val="32"/>
          <w:szCs w:val="32"/>
        </w:rPr>
        <w:t>3.经济效益</w:t>
      </w:r>
    </w:p>
    <w:p>
      <w:pPr>
        <w:pStyle w:val="style0"/>
        <w:spacing w:lineRule="exact" w:line="600"/>
        <w:ind w:firstLine="640" w:firstLineChars="200"/>
        <w:rPr>
          <w:rFonts w:ascii="方正仿宋_GBK" w:eastAsia="方正仿宋_GBK"/>
          <w:sz w:val="32"/>
          <w:szCs w:val="32"/>
        </w:rPr>
      </w:pPr>
      <w:r>
        <w:rPr>
          <w:rFonts w:ascii="方正仿宋_GBK" w:eastAsia="方正仿宋_GBK" w:hint="eastAsia"/>
          <w:sz w:val="32"/>
          <w:szCs w:val="32"/>
        </w:rPr>
        <w:t>本次自然保护地整合优化调出的区域，能够用于农业种植、生产养殖、矿业开采、重点项目建设等，能够满足城市发展建设和农业规模化生产的需要，保障粮食生产安全，带来极大的经济效益。</w:t>
      </w:r>
    </w:p>
    <w:p>
      <w:pPr>
        <w:pStyle w:val="style0"/>
        <w:spacing w:lineRule="exact" w:line="600"/>
        <w:ind w:firstLine="640" w:firstLineChars="200"/>
        <w:rPr>
          <w:rFonts w:ascii="方正仿宋_GBK" w:eastAsia="方正仿宋_GBK"/>
          <w:sz w:val="32"/>
          <w:szCs w:val="32"/>
        </w:rPr>
      </w:pPr>
      <w:r>
        <w:rPr>
          <w:rFonts w:ascii="方正仿宋_GBK" w:eastAsia="方正仿宋_GBK" w:hint="eastAsia"/>
          <w:sz w:val="32"/>
          <w:szCs w:val="32"/>
        </w:rPr>
        <w:t>同时，调整后的自然保护地也拥有丰富的自然景观和资源，为公众提供了一定的生态产品。自然保护地的直接经济效益来源于生态旅游等产业经营项目，能够创造持久可观的经济效益，并以此支持自然保护地的发展，减少国家的投入。而且其生态大环境将为自然保护地内部和周边广大地区生态恢复、建立稳定的农业经济起到积极的促进作用，并将逐步显现出直接的经济效益。</w:t>
      </w:r>
    </w:p>
    <w:p>
      <w:pPr>
        <w:pStyle w:val="style0"/>
        <w:rPr>
          <w:rFonts w:ascii="方正仿宋_GBK" w:cs="仿宋_GB2312" w:eastAsia="方正仿宋_GBK" w:hAnsi="华文仿宋"/>
          <w:sz w:val="32"/>
          <w:szCs w:val="32"/>
        </w:rPr>
      </w:pPr>
      <w:r>
        <w:rPr>
          <w:rFonts w:ascii="方正仿宋_GBK" w:cs="仿宋_GB2312" w:eastAsia="方正仿宋_GBK" w:hAnsi="华文仿宋"/>
          <w:sz w:val="32"/>
          <w:szCs w:val="32"/>
        </w:rPr>
        <w:br w:type="page"/>
      </w:r>
    </w:p>
    <w:p>
      <w:pPr>
        <w:pStyle w:val="style0"/>
        <w:rPr>
          <w:rFonts w:ascii="方正小标宋_GBK" w:cs="Times New Roman" w:eastAsia="方正小标宋_GBK" w:hAnsi="Times New Roman"/>
          <w:sz w:val="28"/>
          <w:szCs w:val="28"/>
        </w:rPr>
      </w:pPr>
      <w:r>
        <w:rPr>
          <w:rFonts w:ascii="方正小标宋_GBK" w:cs="Times New Roman" w:eastAsia="方正小标宋_GBK" w:hAnsi="黑体" w:hint="eastAsia"/>
          <w:sz w:val="28"/>
          <w:szCs w:val="28"/>
        </w:rPr>
        <w:t>附表</w:t>
      </w:r>
      <w:r>
        <w:rPr>
          <w:rFonts w:ascii="方正小标宋_GBK" w:cs="Times New Roman" w:eastAsia="方正小标宋_GBK" w:hAnsi="黑体"/>
          <w:sz w:val="28"/>
          <w:szCs w:val="28"/>
        </w:rPr>
        <w:t xml:space="preserve">  </w:t>
      </w:r>
      <w:r>
        <w:rPr>
          <w:rFonts w:ascii="方正仿宋_GBK" w:cs="Times New Roman" w:eastAsia="方正仿宋_GBK" w:hAnsi="Times New Roman" w:hint="eastAsia"/>
          <w:sz w:val="28"/>
          <w:szCs w:val="28"/>
        </w:rPr>
        <w:t xml:space="preserve">           </w:t>
      </w:r>
      <w:r>
        <w:rPr>
          <w:rFonts w:ascii="方正小标宋_GBK" w:cs="Times New Roman" w:eastAsia="方正小标宋_GBK" w:hAnsi="Times New Roman" w:hint="eastAsia"/>
          <w:sz w:val="28"/>
          <w:szCs w:val="28"/>
        </w:rPr>
        <w:t xml:space="preserve"> 整合优化前后自然保护地情况对比</w:t>
      </w:r>
    </w:p>
    <w:p>
      <w:pPr>
        <w:pStyle w:val="style0"/>
        <w:spacing w:lineRule="exact" w:line="300"/>
        <w:ind w:firstLine="2186" w:firstLineChars="911"/>
        <w:jc w:val="right"/>
        <w:rPr>
          <w:rFonts w:ascii="方正仿宋_GBK" w:cs="Times New Roman" w:eastAsia="方正仿宋_GBK" w:hAnsi="Times New Roman"/>
        </w:rPr>
      </w:pPr>
      <w:r>
        <w:rPr>
          <w:rFonts w:ascii="方正小标宋_GBK" w:cs="Times New Roman" w:eastAsia="方正小标宋_GBK" w:hAnsi="Times New Roman" w:hint="eastAsia"/>
        </w:rPr>
        <w:t>单位：个，公顷</w:t>
      </w:r>
    </w:p>
    <w:tbl>
      <w:tblPr>
        <w:tblStyle w:val="style105"/>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
      <w:tblGrid>
        <w:gridCol w:w="1934"/>
        <w:gridCol w:w="804"/>
        <w:gridCol w:w="619"/>
        <w:gridCol w:w="1241"/>
        <w:gridCol w:w="1597"/>
        <w:gridCol w:w="804"/>
        <w:gridCol w:w="619"/>
        <w:gridCol w:w="1119"/>
      </w:tblGrid>
      <w:tr>
        <w:trPr>
          <w:trHeight w:val="312" w:hRule="exact"/>
          <w:jc w:val="center"/>
        </w:trPr>
        <w:tc>
          <w:tcPr>
            <w:tcW w:w="2638" w:type="pct"/>
            <w:gridSpan w:val="4"/>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b/>
                <w:bCs/>
                <w:sz w:val="21"/>
                <w:szCs w:val="21"/>
              </w:rPr>
            </w:pPr>
            <w:r>
              <w:rPr>
                <w:rFonts w:ascii="Times New Roman" w:cs="Times New Roman" w:eastAsia="等线" w:hAnsi="Times New Roman"/>
                <w:b/>
                <w:bCs/>
                <w:sz w:val="21"/>
                <w:szCs w:val="21"/>
              </w:rPr>
              <w:t>整合优化前</w:t>
            </w:r>
          </w:p>
        </w:tc>
        <w:tc>
          <w:tcPr>
            <w:tcW w:w="2362" w:type="pct"/>
            <w:gridSpan w:val="4"/>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b/>
                <w:bCs/>
                <w:sz w:val="21"/>
                <w:szCs w:val="21"/>
              </w:rPr>
            </w:pPr>
            <w:r>
              <w:rPr>
                <w:rFonts w:ascii="Times New Roman" w:cs="Times New Roman" w:eastAsia="等线" w:hAnsi="Times New Roman"/>
                <w:b/>
                <w:bCs/>
                <w:sz w:val="21"/>
                <w:szCs w:val="21"/>
              </w:rPr>
              <w:t>整合优化后</w:t>
            </w:r>
          </w:p>
        </w:tc>
      </w:tr>
      <w:tr>
        <w:tblPrEx/>
        <w:trPr>
          <w:trHeight w:val="312" w:hRule="exact"/>
          <w:jc w:val="center"/>
        </w:trPr>
        <w:tc>
          <w:tcPr>
            <w:tcW w:w="1696" w:type="pct"/>
            <w:gridSpan w:val="2"/>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b/>
                <w:bCs/>
                <w:sz w:val="21"/>
                <w:szCs w:val="21"/>
              </w:rPr>
            </w:pPr>
            <w:r>
              <w:rPr>
                <w:rFonts w:ascii="Times New Roman" w:cs="Times New Roman" w:eastAsia="等线" w:hAnsi="Times New Roman"/>
                <w:b/>
                <w:bCs/>
                <w:sz w:val="21"/>
                <w:szCs w:val="21"/>
              </w:rPr>
              <w:t>自然保护地类型</w:t>
            </w:r>
          </w:p>
        </w:tc>
        <w:tc>
          <w:tcPr>
            <w:tcW w:w="365" w:type="pct"/>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b/>
                <w:bCs/>
                <w:sz w:val="21"/>
                <w:szCs w:val="21"/>
              </w:rPr>
            </w:pPr>
            <w:r>
              <w:rPr>
                <w:rFonts w:ascii="Times New Roman" w:cs="Times New Roman" w:eastAsia="等线" w:hAnsi="Times New Roman"/>
                <w:b/>
                <w:bCs/>
                <w:sz w:val="21"/>
                <w:szCs w:val="21"/>
              </w:rPr>
              <w:t>数量</w:t>
            </w:r>
          </w:p>
        </w:tc>
        <w:tc>
          <w:tcPr>
            <w:tcW w:w="577" w:type="pct"/>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b/>
                <w:bCs/>
                <w:sz w:val="21"/>
                <w:szCs w:val="21"/>
              </w:rPr>
            </w:pPr>
            <w:r>
              <w:rPr>
                <w:rFonts w:ascii="Times New Roman" w:cs="Times New Roman" w:eastAsia="等线" w:hAnsi="Times New Roman"/>
                <w:b/>
                <w:bCs/>
                <w:sz w:val="21"/>
                <w:szCs w:val="21"/>
              </w:rPr>
              <w:t>面积</w:t>
            </w:r>
          </w:p>
        </w:tc>
        <w:tc>
          <w:tcPr>
            <w:tcW w:w="1480" w:type="pct"/>
            <w:gridSpan w:val="2"/>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b/>
                <w:bCs/>
                <w:sz w:val="21"/>
                <w:szCs w:val="21"/>
              </w:rPr>
            </w:pPr>
            <w:r>
              <w:rPr>
                <w:rFonts w:ascii="Times New Roman" w:cs="Times New Roman" w:eastAsia="等线" w:hAnsi="Times New Roman"/>
                <w:b/>
                <w:bCs/>
                <w:sz w:val="21"/>
                <w:szCs w:val="21"/>
              </w:rPr>
              <w:t>自然保护地类型</w:t>
            </w:r>
          </w:p>
        </w:tc>
        <w:tc>
          <w:tcPr>
            <w:tcW w:w="365" w:type="pct"/>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b/>
                <w:bCs/>
                <w:sz w:val="21"/>
                <w:szCs w:val="21"/>
              </w:rPr>
            </w:pPr>
            <w:r>
              <w:rPr>
                <w:rFonts w:ascii="Times New Roman" w:cs="Times New Roman" w:eastAsia="等线" w:hAnsi="Times New Roman"/>
                <w:b/>
                <w:bCs/>
                <w:sz w:val="21"/>
                <w:szCs w:val="21"/>
              </w:rPr>
              <w:t>数量</w:t>
            </w:r>
          </w:p>
        </w:tc>
        <w:tc>
          <w:tcPr>
            <w:tcW w:w="517" w:type="pct"/>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b/>
                <w:bCs/>
                <w:sz w:val="21"/>
                <w:szCs w:val="21"/>
              </w:rPr>
            </w:pPr>
            <w:r>
              <w:rPr>
                <w:rFonts w:ascii="Times New Roman" w:cs="Times New Roman" w:eastAsia="等线" w:hAnsi="Times New Roman"/>
                <w:b/>
                <w:bCs/>
                <w:sz w:val="21"/>
                <w:szCs w:val="21"/>
              </w:rPr>
              <w:t>面积</w:t>
            </w:r>
          </w:p>
        </w:tc>
      </w:tr>
      <w:tr>
        <w:tblPrEx/>
        <w:trPr>
          <w:trHeight w:val="312" w:hRule="exact"/>
          <w:jc w:val="center"/>
        </w:trPr>
        <w:tc>
          <w:tcPr>
            <w:tcW w:w="1696" w:type="pct"/>
            <w:gridSpan w:val="2"/>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365"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577"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1480" w:type="pct"/>
            <w:gridSpan w:val="2"/>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b/>
                <w:bCs/>
                <w:sz w:val="21"/>
                <w:szCs w:val="21"/>
              </w:rPr>
            </w:pPr>
            <w:r>
              <w:rPr>
                <w:rFonts w:ascii="Times New Roman" w:cs="Times New Roman" w:eastAsia="等线" w:hAnsi="Times New Roman"/>
                <w:b/>
                <w:bCs/>
                <w:sz w:val="21"/>
                <w:szCs w:val="21"/>
              </w:rPr>
              <w:t>国家公园</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r>
              <w:rPr>
                <w:rFonts w:ascii="Times New Roman" w:cs="Times New Roman" w:eastAsia="等线" w:hAnsi="Times New Roman" w:hint="eastAsia"/>
                <w:b/>
                <w:bCs/>
                <w:sz w:val="21"/>
                <w:szCs w:val="21"/>
              </w:rPr>
              <w:t>0</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r>
              <w:rPr>
                <w:rFonts w:ascii="Times New Roman" w:cs="Times New Roman" w:eastAsia="等线" w:hAnsi="Times New Roman" w:hint="eastAsia"/>
                <w:b/>
                <w:bCs/>
                <w:sz w:val="21"/>
                <w:szCs w:val="21"/>
              </w:rPr>
              <w:t>0.00</w:t>
            </w:r>
          </w:p>
        </w:tc>
      </w:tr>
      <w:tr>
        <w:tblPrEx/>
        <w:trPr>
          <w:trHeight w:val="312" w:hRule="exact"/>
          <w:jc w:val="center"/>
        </w:trPr>
        <w:tc>
          <w:tcPr>
            <w:tcW w:w="1210" w:type="pct"/>
            <w:vMerge w:val="restart"/>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r>
              <w:rPr>
                <w:rFonts w:ascii="Times New Roman" w:cs="Times New Roman" w:eastAsia="等线" w:hAnsi="Times New Roman"/>
                <w:sz w:val="21"/>
                <w:szCs w:val="21"/>
              </w:rPr>
              <w:t>自然保护区</w:t>
            </w: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r>
              <w:rPr>
                <w:rFonts w:ascii="Times New Roman" w:cs="Times New Roman" w:eastAsia="等线" w:hAnsi="Times New Roman"/>
                <w:b/>
                <w:bCs/>
                <w:sz w:val="21"/>
                <w:szCs w:val="21"/>
              </w:rPr>
              <w:t>小计</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r>
              <w:rPr>
                <w:rFonts w:ascii="Times New Roman" w:cs="Times New Roman" w:eastAsia="等线" w:hAnsi="Times New Roman" w:hint="eastAsia"/>
                <w:b/>
                <w:bCs/>
                <w:sz w:val="21"/>
                <w:szCs w:val="21"/>
              </w:rPr>
              <w:t>3</w:t>
            </w: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r>
              <w:rPr>
                <w:rFonts w:ascii="Times New Roman" w:cs="Times New Roman" w:eastAsia="等线" w:hAnsi="Times New Roman" w:hint="eastAsia"/>
                <w:b/>
                <w:bCs/>
                <w:sz w:val="21"/>
                <w:szCs w:val="21"/>
              </w:rPr>
              <w:t>28726.61</w:t>
            </w:r>
          </w:p>
        </w:tc>
        <w:tc>
          <w:tcPr>
            <w:tcW w:w="994" w:type="pct"/>
            <w:vMerge w:val="restart"/>
            <w:tcBorders/>
            <w:shd w:val="clear" w:color="auto" w:fill="auto"/>
            <w:vAlign w:val="center"/>
          </w:tcPr>
          <w:p>
            <w:pPr>
              <w:pStyle w:val="style0"/>
              <w:adjustRightInd w:val="false"/>
              <w:snapToGrid w:val="false"/>
              <w:spacing w:lineRule="atLeast" w:line="300"/>
              <w:jc w:val="center"/>
              <w:rPr>
                <w:rFonts w:ascii="Times New Roman" w:cs="Times New Roman" w:eastAsia="等线" w:hAnsi="Times New Roman"/>
                <w:b/>
                <w:bCs/>
                <w:sz w:val="21"/>
                <w:szCs w:val="21"/>
              </w:rPr>
            </w:pPr>
            <w:r>
              <w:rPr>
                <w:rFonts w:ascii="Times New Roman" w:cs="Times New Roman" w:eastAsia="等线" w:hAnsi="Times New Roman"/>
                <w:b/>
                <w:bCs/>
                <w:sz w:val="21"/>
                <w:szCs w:val="21"/>
              </w:rPr>
              <w:t>自然保护区</w:t>
            </w:r>
          </w:p>
        </w:tc>
        <w:tc>
          <w:tcPr>
            <w:tcW w:w="486" w:type="pct"/>
            <w:tcBorders/>
            <w:shd w:val="clear" w:color="auto" w:fill="auto"/>
            <w:vAlign w:val="center"/>
          </w:tcPr>
          <w:p>
            <w:pPr>
              <w:pStyle w:val="style0"/>
              <w:adjustRightInd w:val="false"/>
              <w:snapToGrid w:val="false"/>
              <w:spacing w:lineRule="atLeast" w:line="300"/>
              <w:rPr>
                <w:rFonts w:ascii="Times New Roman" w:cs="Times New Roman" w:eastAsia="等线" w:hAnsi="Times New Roman"/>
                <w:b/>
                <w:bCs/>
                <w:sz w:val="21"/>
                <w:szCs w:val="21"/>
              </w:rPr>
            </w:pPr>
            <w:r>
              <w:rPr>
                <w:rFonts w:ascii="Times New Roman" w:cs="Times New Roman" w:eastAsia="等线" w:hAnsi="Times New Roman"/>
                <w:b/>
                <w:bCs/>
                <w:sz w:val="21"/>
                <w:szCs w:val="21"/>
              </w:rPr>
              <w:t>小计</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r>
              <w:rPr>
                <w:rFonts w:ascii="Times New Roman" w:cs="Times New Roman" w:eastAsia="等线" w:hAnsi="Times New Roman" w:hint="eastAsia"/>
                <w:b/>
                <w:bCs/>
                <w:sz w:val="21"/>
                <w:szCs w:val="21"/>
              </w:rPr>
              <w:t>0</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r>
              <w:rPr>
                <w:rFonts w:ascii="Times New Roman" w:cs="Times New Roman" w:eastAsia="等线" w:hAnsi="Times New Roman" w:hint="eastAsia"/>
                <w:b/>
                <w:bCs/>
                <w:sz w:val="21"/>
                <w:szCs w:val="21"/>
              </w:rPr>
              <w:t>8433.82</w:t>
            </w:r>
          </w:p>
        </w:tc>
      </w:tr>
      <w:tr>
        <w:tblPrEx/>
        <w:trPr>
          <w:trHeight w:val="312" w:hRule="exact"/>
          <w:jc w:val="center"/>
        </w:trPr>
        <w:tc>
          <w:tcPr>
            <w:tcW w:w="1210" w:type="pct"/>
            <w:vMerge w:val="continue"/>
            <w:tcBorders/>
            <w:shd w:val="clear" w:color="auto" w:fill="auto"/>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国家级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sz w:val="21"/>
                <w:szCs w:val="21"/>
              </w:rPr>
              <w:t>0</w:t>
            </w: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0.00</w:t>
            </w:r>
          </w:p>
        </w:tc>
        <w:tc>
          <w:tcPr>
            <w:tcW w:w="994" w:type="pct"/>
            <w:vMerge w:val="continue"/>
            <w:tcBorders/>
            <w:shd w:val="clear" w:color="auto" w:fill="auto"/>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国家级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0</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0.00</w:t>
            </w:r>
          </w:p>
        </w:tc>
      </w:tr>
      <w:tr>
        <w:tblPrEx/>
        <w:trPr>
          <w:trHeight w:val="312" w:hRule="exact"/>
          <w:jc w:val="center"/>
        </w:trPr>
        <w:tc>
          <w:tcPr>
            <w:tcW w:w="1210" w:type="pct"/>
            <w:vMerge w:val="continue"/>
            <w:tcBorders/>
            <w:shd w:val="clear" w:color="auto" w:fill="auto"/>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省级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1</w:t>
            </w: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7426.61</w:t>
            </w:r>
          </w:p>
        </w:tc>
        <w:tc>
          <w:tcPr>
            <w:tcW w:w="994" w:type="pct"/>
            <w:vMerge w:val="continue"/>
            <w:tcBorders/>
            <w:shd w:val="clear" w:color="auto" w:fill="auto"/>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地方级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1</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8433.82</w:t>
            </w:r>
          </w:p>
        </w:tc>
      </w:tr>
      <w:tr>
        <w:tblPrEx/>
        <w:trPr>
          <w:trHeight w:val="312" w:hRule="exact"/>
          <w:jc w:val="center"/>
        </w:trPr>
        <w:tc>
          <w:tcPr>
            <w:tcW w:w="1210" w:type="pct"/>
            <w:vMerge w:val="continue"/>
            <w:tcBorders/>
            <w:shd w:val="clear" w:color="auto" w:fill="auto"/>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市县级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2</w:t>
            </w: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21300.00</w:t>
            </w:r>
          </w:p>
        </w:tc>
        <w:tc>
          <w:tcPr>
            <w:tcW w:w="994" w:type="pct"/>
            <w:vMerge w:val="continue"/>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vAlign w:val="center"/>
          </w:tcPr>
          <w:p>
            <w:pPr>
              <w:pStyle w:val="style0"/>
              <w:adjustRightInd w:val="false"/>
              <w:snapToGrid w:val="false"/>
              <w:spacing w:lineRule="atLeast" w:line="300"/>
              <w:rPr>
                <w:rFonts w:ascii="Times New Roman" w:cs="Times New Roman" w:eastAsia="等线" w:hAnsi="Times New Roman"/>
                <w:sz w:val="21"/>
                <w:szCs w:val="21"/>
              </w:rPr>
            </w:pPr>
          </w:p>
        </w:tc>
        <w:tc>
          <w:tcPr>
            <w:tcW w:w="365"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p>
        </w:tc>
        <w:tc>
          <w:tcPr>
            <w:tcW w:w="517"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p>
        </w:tc>
      </w:tr>
      <w:tr>
        <w:tblPrEx/>
        <w:trPr>
          <w:trHeight w:val="312" w:hRule="exact"/>
          <w:jc w:val="center"/>
        </w:trPr>
        <w:tc>
          <w:tcPr>
            <w:tcW w:w="1210" w:type="pct"/>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b/>
                <w:bCs/>
                <w:sz w:val="21"/>
                <w:szCs w:val="21"/>
              </w:rPr>
            </w:pPr>
          </w:p>
        </w:tc>
        <w:tc>
          <w:tcPr>
            <w:tcW w:w="486" w:type="pct"/>
            <w:tcBorders/>
            <w:shd w:val="clear" w:color="auto" w:fill="auto"/>
            <w:vAlign w:val="center"/>
          </w:tcPr>
          <w:p>
            <w:pPr>
              <w:pStyle w:val="style0"/>
              <w:adjustRightInd w:val="false"/>
              <w:snapToGrid w:val="false"/>
              <w:spacing w:lineRule="atLeast" w:line="300"/>
              <w:jc w:val="center"/>
              <w:rPr>
                <w:rFonts w:ascii="Times New Roman" w:cs="Times New Roman" w:eastAsia="等线" w:hAnsi="Times New Roman"/>
                <w:b/>
                <w:bCs/>
                <w:sz w:val="21"/>
                <w:szCs w:val="21"/>
              </w:rPr>
            </w:pP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p>
        </w:tc>
        <w:tc>
          <w:tcPr>
            <w:tcW w:w="994" w:type="pct"/>
            <w:vMerge w:val="restart"/>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b/>
                <w:bCs/>
                <w:sz w:val="21"/>
                <w:szCs w:val="21"/>
              </w:rPr>
            </w:pPr>
            <w:r>
              <w:rPr>
                <w:rFonts w:ascii="Times New Roman" w:cs="Times New Roman" w:eastAsia="等线" w:hAnsi="Times New Roman"/>
                <w:b/>
                <w:bCs/>
                <w:sz w:val="21"/>
                <w:szCs w:val="21"/>
              </w:rPr>
              <w:t>自然公园</w:t>
            </w:r>
          </w:p>
        </w:tc>
        <w:tc>
          <w:tcPr>
            <w:tcW w:w="486" w:type="pct"/>
            <w:tcBorders/>
            <w:shd w:val="clear" w:color="auto" w:fill="auto"/>
            <w:vAlign w:val="center"/>
          </w:tcPr>
          <w:p>
            <w:pPr>
              <w:pStyle w:val="style0"/>
              <w:adjustRightInd w:val="false"/>
              <w:snapToGrid w:val="false"/>
              <w:spacing w:lineRule="atLeast" w:line="300"/>
              <w:jc w:val="center"/>
              <w:rPr>
                <w:rFonts w:ascii="Times New Roman" w:cs="Times New Roman" w:eastAsia="等线" w:hAnsi="Times New Roman"/>
                <w:b/>
                <w:bCs/>
                <w:sz w:val="21"/>
                <w:szCs w:val="21"/>
              </w:rPr>
            </w:pPr>
            <w:r>
              <w:rPr>
                <w:rFonts w:ascii="Times New Roman" w:cs="Times New Roman" w:eastAsia="等线" w:hAnsi="Times New Roman"/>
                <w:b/>
                <w:bCs/>
                <w:sz w:val="21"/>
                <w:szCs w:val="21"/>
              </w:rPr>
              <w:t>小计</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r>
              <w:rPr>
                <w:rFonts w:ascii="Times New Roman" w:cs="Times New Roman" w:eastAsia="等线" w:hAnsi="Times New Roman" w:hint="eastAsia"/>
                <w:b/>
                <w:bCs/>
                <w:sz w:val="21"/>
                <w:szCs w:val="21"/>
              </w:rPr>
              <w:t>1</w:t>
            </w:r>
            <w:r>
              <w:rPr>
                <w:rFonts w:ascii="Times New Roman" w:cs="Times New Roman" w:eastAsia="等线" w:hAnsi="Times New Roman"/>
                <w:b/>
                <w:bCs/>
                <w:sz w:val="21"/>
                <w:szCs w:val="21"/>
              </w:rPr>
              <w:t>2</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hint="eastAsia"/>
                <w:b/>
                <w:bCs/>
                <w:sz w:val="21"/>
                <w:szCs w:val="21"/>
                <w:lang w:eastAsia="zh-CN"/>
              </w:rPr>
            </w:pPr>
            <w:r>
              <w:rPr>
                <w:rFonts w:ascii="Times New Roman" w:cs="Times New Roman" w:eastAsia="等线" w:hAnsi="Times New Roman" w:hint="eastAsia"/>
                <w:b/>
                <w:bCs/>
                <w:sz w:val="21"/>
                <w:szCs w:val="21"/>
                <w:lang w:eastAsia="zh-CN"/>
              </w:rPr>
              <w:t>53509.96</w:t>
            </w:r>
          </w:p>
        </w:tc>
      </w:tr>
      <w:tr>
        <w:tblPrEx/>
        <w:trPr>
          <w:trHeight w:val="312" w:hRule="exact"/>
          <w:jc w:val="center"/>
        </w:trPr>
        <w:tc>
          <w:tcPr>
            <w:tcW w:w="1210" w:type="pct"/>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hAnsi="Times New Roman"/>
                <w:sz w:val="21"/>
                <w:szCs w:val="21"/>
              </w:rPr>
            </w:pP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hAnsi="Times New Roman"/>
                <w:sz w:val="21"/>
                <w:szCs w:val="21"/>
              </w:rPr>
            </w:pPr>
          </w:p>
        </w:tc>
        <w:tc>
          <w:tcPr>
            <w:tcW w:w="994" w:type="pct"/>
            <w:vMerge w:val="continue"/>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国家级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hAnsi="Times New Roman"/>
                <w:sz w:val="21"/>
                <w:szCs w:val="21"/>
              </w:rPr>
            </w:pPr>
            <w:r>
              <w:rPr>
                <w:rFonts w:ascii="Times New Roman" w:cs="Times New Roman" w:hAnsi="Times New Roman" w:hint="eastAsia"/>
                <w:sz w:val="21"/>
                <w:szCs w:val="21"/>
              </w:rPr>
              <w:t>5</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hAnsi="Times New Roman"/>
                <w:sz w:val="21"/>
                <w:szCs w:val="21"/>
              </w:rPr>
            </w:pPr>
            <w:r>
              <w:rPr>
                <w:rFonts w:ascii="Times New Roman" w:cs="Times New Roman" w:hAnsi="Times New Roman" w:hint="eastAsia"/>
                <w:sz w:val="21"/>
                <w:szCs w:val="21"/>
              </w:rPr>
              <w:t>22503.93</w:t>
            </w:r>
          </w:p>
        </w:tc>
      </w:tr>
      <w:tr>
        <w:tblPrEx/>
        <w:trPr>
          <w:trHeight w:val="312" w:hRule="exact"/>
          <w:jc w:val="center"/>
        </w:trPr>
        <w:tc>
          <w:tcPr>
            <w:tcW w:w="1210" w:type="pct"/>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hAnsi="Times New Roman"/>
                <w:sz w:val="21"/>
                <w:szCs w:val="21"/>
              </w:rPr>
            </w:pP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hAnsi="Times New Roman"/>
                <w:sz w:val="21"/>
                <w:szCs w:val="21"/>
              </w:rPr>
            </w:pPr>
          </w:p>
        </w:tc>
        <w:tc>
          <w:tcPr>
            <w:tcW w:w="994" w:type="pct"/>
            <w:vMerge w:val="continue"/>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地方级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hAnsi="Times New Roman"/>
                <w:sz w:val="21"/>
                <w:szCs w:val="21"/>
              </w:rPr>
            </w:pPr>
            <w:r>
              <w:rPr>
                <w:rFonts w:ascii="Times New Roman" w:cs="Times New Roman" w:hAnsi="Times New Roman"/>
                <w:sz w:val="21"/>
                <w:szCs w:val="21"/>
              </w:rPr>
              <w:t>7</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eastAsia="宋体" w:hAnsi="Times New Roman" w:hint="eastAsia"/>
                <w:sz w:val="21"/>
                <w:szCs w:val="21"/>
                <w:lang w:eastAsia="zh-CN"/>
              </w:rPr>
            </w:pPr>
            <w:r>
              <w:rPr>
                <w:rFonts w:ascii="Times New Roman" w:cs="Times New Roman" w:hAnsi="Times New Roman" w:hint="eastAsia"/>
                <w:sz w:val="21"/>
                <w:szCs w:val="21"/>
                <w:lang w:eastAsia="zh-CN"/>
              </w:rPr>
              <w:t>31006.03</w:t>
            </w:r>
          </w:p>
        </w:tc>
      </w:tr>
      <w:tr>
        <w:tblPrEx/>
        <w:trPr>
          <w:trHeight w:val="312" w:hRule="exact"/>
          <w:jc w:val="center"/>
        </w:trPr>
        <w:tc>
          <w:tcPr>
            <w:tcW w:w="1210" w:type="pct"/>
            <w:vMerge w:val="restart"/>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r>
              <w:rPr>
                <w:rFonts w:ascii="Times New Roman" w:cs="Times New Roman" w:eastAsia="等线" w:hAnsi="Times New Roman" w:hint="eastAsia"/>
                <w:sz w:val="21"/>
                <w:szCs w:val="21"/>
              </w:rPr>
              <w:t>风景名胜区</w:t>
            </w: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小计</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4</w:t>
            </w: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hint="eastAsia"/>
                <w:sz w:val="21"/>
                <w:szCs w:val="21"/>
                <w:lang w:eastAsia="zh-CN"/>
              </w:rPr>
            </w:pPr>
            <w:r>
              <w:rPr>
                <w:rFonts w:ascii="Times New Roman" w:cs="Times New Roman" w:eastAsia="等线" w:hAnsi="Times New Roman" w:hint="eastAsia"/>
                <w:sz w:val="21"/>
                <w:szCs w:val="21"/>
                <w:lang w:eastAsia="zh-CN"/>
              </w:rPr>
              <w:t>28825.3</w:t>
            </w:r>
          </w:p>
        </w:tc>
        <w:tc>
          <w:tcPr>
            <w:tcW w:w="994" w:type="pct"/>
            <w:vMerge w:val="restart"/>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r>
              <w:rPr>
                <w:rFonts w:ascii="Times New Roman" w:cs="Times New Roman" w:eastAsia="等线" w:hAnsi="Times New Roman" w:hint="eastAsia"/>
                <w:sz w:val="21"/>
                <w:szCs w:val="21"/>
              </w:rPr>
              <w:t>风景名胜区</w:t>
            </w: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小计</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4</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26</w:t>
            </w:r>
            <w:r>
              <w:rPr>
                <w:rFonts w:ascii="Times New Roman" w:cs="Times New Roman" w:eastAsia="等线" w:hAnsi="Times New Roman"/>
                <w:sz w:val="21"/>
                <w:szCs w:val="21"/>
              </w:rPr>
              <w:t>161.85</w:t>
            </w:r>
          </w:p>
        </w:tc>
      </w:tr>
      <w:tr>
        <w:tblPrEx/>
        <w:trPr>
          <w:trHeight w:val="312" w:hRule="exact"/>
          <w:jc w:val="center"/>
        </w:trPr>
        <w:tc>
          <w:tcPr>
            <w:tcW w:w="1210" w:type="pct"/>
            <w:vMerge w:val="continue"/>
            <w:tcBorders/>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国家级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1</w:t>
            </w: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hint="eastAsia"/>
                <w:sz w:val="21"/>
                <w:szCs w:val="21"/>
                <w:lang w:eastAsia="zh-CN"/>
              </w:rPr>
            </w:pPr>
            <w:r>
              <w:rPr>
                <w:rFonts w:ascii="Times New Roman" w:cs="Times New Roman" w:eastAsia="等线" w:hAnsi="Times New Roman" w:hint="eastAsia"/>
                <w:sz w:val="21"/>
                <w:szCs w:val="21"/>
                <w:lang w:eastAsia="zh-CN"/>
              </w:rPr>
              <w:t>12667</w:t>
            </w:r>
          </w:p>
        </w:tc>
        <w:tc>
          <w:tcPr>
            <w:tcW w:w="994" w:type="pct"/>
            <w:vMerge w:val="continue"/>
            <w:tcBorders/>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国家级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1</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12666.3</w:t>
            </w:r>
            <w:r>
              <w:rPr>
                <w:rFonts w:ascii="Times New Roman" w:cs="Times New Roman" w:eastAsia="等线" w:hAnsi="Times New Roman"/>
                <w:sz w:val="21"/>
                <w:szCs w:val="21"/>
              </w:rPr>
              <w:t>1</w:t>
            </w:r>
          </w:p>
        </w:tc>
      </w:tr>
      <w:tr>
        <w:tblPrEx/>
        <w:trPr>
          <w:trHeight w:val="312" w:hRule="exact"/>
          <w:jc w:val="center"/>
        </w:trPr>
        <w:tc>
          <w:tcPr>
            <w:tcW w:w="1210" w:type="pct"/>
            <w:vMerge w:val="continue"/>
            <w:tcBorders/>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地方级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3</w:t>
            </w: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hint="eastAsia"/>
                <w:sz w:val="21"/>
                <w:szCs w:val="21"/>
                <w:lang w:eastAsia="zh-CN"/>
              </w:rPr>
            </w:pPr>
            <w:r>
              <w:rPr>
                <w:rFonts w:ascii="Times New Roman" w:cs="Times New Roman" w:eastAsia="等线" w:hAnsi="Times New Roman" w:hint="eastAsia"/>
                <w:sz w:val="21"/>
                <w:szCs w:val="21"/>
                <w:lang w:eastAsia="zh-CN"/>
              </w:rPr>
              <w:t>16158.3</w:t>
            </w:r>
          </w:p>
        </w:tc>
        <w:tc>
          <w:tcPr>
            <w:tcW w:w="994" w:type="pct"/>
            <w:vMerge w:val="continue"/>
            <w:tcBorders/>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地方级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3</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13</w:t>
            </w:r>
            <w:r>
              <w:rPr>
                <w:rFonts w:ascii="Times New Roman" w:cs="Times New Roman" w:eastAsia="等线" w:hAnsi="Times New Roman"/>
                <w:sz w:val="21"/>
                <w:szCs w:val="21"/>
              </w:rPr>
              <w:t>495.54</w:t>
            </w:r>
          </w:p>
        </w:tc>
      </w:tr>
      <w:tr>
        <w:tblPrEx/>
        <w:trPr>
          <w:trHeight w:val="312" w:hRule="exact"/>
          <w:jc w:val="center"/>
        </w:trPr>
        <w:tc>
          <w:tcPr>
            <w:tcW w:w="1210" w:type="pct"/>
            <w:vMerge w:val="restart"/>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r>
              <w:rPr>
                <w:rFonts w:ascii="Times New Roman" w:cs="Times New Roman" w:eastAsia="等线" w:hAnsi="Times New Roman"/>
                <w:sz w:val="21"/>
                <w:szCs w:val="21"/>
              </w:rPr>
              <w:t>森林公园</w:t>
            </w: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小计</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6</w:t>
            </w: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hint="eastAsia"/>
                <w:sz w:val="21"/>
                <w:szCs w:val="21"/>
                <w:lang w:eastAsia="zh-CN"/>
              </w:rPr>
            </w:pPr>
            <w:r>
              <w:rPr>
                <w:rFonts w:ascii="Times New Roman" w:cs="Times New Roman" w:eastAsia="等线" w:hAnsi="Times New Roman" w:hint="eastAsia"/>
                <w:sz w:val="21"/>
                <w:szCs w:val="21"/>
                <w:lang w:eastAsia="zh-CN"/>
              </w:rPr>
              <w:t>20541.77</w:t>
            </w:r>
          </w:p>
        </w:tc>
        <w:tc>
          <w:tcPr>
            <w:tcW w:w="994" w:type="pct"/>
            <w:vMerge w:val="restart"/>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r>
              <w:rPr>
                <w:rFonts w:ascii="Times New Roman" w:cs="Times New Roman" w:eastAsia="等线" w:hAnsi="Times New Roman"/>
                <w:sz w:val="21"/>
                <w:szCs w:val="21"/>
              </w:rPr>
              <w:t>森林公园</w:t>
            </w: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小计</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4</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15812.00</w:t>
            </w:r>
          </w:p>
        </w:tc>
      </w:tr>
      <w:tr>
        <w:tblPrEx/>
        <w:trPr>
          <w:trHeight w:val="312" w:hRule="exact"/>
          <w:jc w:val="center"/>
        </w:trPr>
        <w:tc>
          <w:tcPr>
            <w:tcW w:w="1210" w:type="pct"/>
            <w:vMerge w:val="continue"/>
            <w:tcBorders/>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国家级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2</w:t>
            </w: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6895.37</w:t>
            </w:r>
          </w:p>
        </w:tc>
        <w:tc>
          <w:tcPr>
            <w:tcW w:w="994" w:type="pct"/>
            <w:vMerge w:val="continue"/>
            <w:tcBorders/>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国家级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1</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2376.05</w:t>
            </w:r>
          </w:p>
        </w:tc>
      </w:tr>
      <w:tr>
        <w:tblPrEx/>
        <w:trPr>
          <w:trHeight w:val="312" w:hRule="exact"/>
          <w:jc w:val="center"/>
        </w:trPr>
        <w:tc>
          <w:tcPr>
            <w:tcW w:w="1210" w:type="pct"/>
            <w:vMerge w:val="continue"/>
            <w:tcBorders/>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地方级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4</w:t>
            </w: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hint="eastAsia"/>
                <w:sz w:val="21"/>
                <w:szCs w:val="21"/>
                <w:lang w:eastAsia="zh-CN"/>
              </w:rPr>
            </w:pPr>
            <w:r>
              <w:rPr>
                <w:rFonts w:ascii="Times New Roman" w:cs="Times New Roman" w:eastAsia="等线" w:hAnsi="Times New Roman" w:hint="eastAsia"/>
                <w:sz w:val="21"/>
                <w:szCs w:val="21"/>
                <w:lang w:eastAsia="zh-CN"/>
              </w:rPr>
              <w:t>13646.4</w:t>
            </w:r>
          </w:p>
        </w:tc>
        <w:tc>
          <w:tcPr>
            <w:tcW w:w="994" w:type="pct"/>
            <w:vMerge w:val="continue"/>
            <w:tcBorders/>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地方级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3</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13435.95</w:t>
            </w:r>
          </w:p>
        </w:tc>
      </w:tr>
      <w:tr>
        <w:tblPrEx/>
        <w:trPr>
          <w:trHeight w:val="312" w:hRule="exact"/>
          <w:jc w:val="center"/>
        </w:trPr>
        <w:tc>
          <w:tcPr>
            <w:tcW w:w="1210" w:type="pct"/>
            <w:vMerge w:val="restart"/>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r>
              <w:rPr>
                <w:rFonts w:ascii="Times New Roman" w:cs="Times New Roman" w:eastAsia="等线" w:hAnsi="Times New Roman"/>
                <w:sz w:val="21"/>
                <w:szCs w:val="21"/>
              </w:rPr>
              <w:t>地质公园</w:t>
            </w: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小计</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1</w:t>
            </w: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18000.00</w:t>
            </w:r>
          </w:p>
        </w:tc>
        <w:tc>
          <w:tcPr>
            <w:tcW w:w="994" w:type="pct"/>
            <w:vMerge w:val="restart"/>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r>
              <w:rPr>
                <w:rFonts w:ascii="Times New Roman" w:cs="Times New Roman" w:eastAsia="等线" w:hAnsi="Times New Roman"/>
                <w:sz w:val="21"/>
                <w:szCs w:val="21"/>
              </w:rPr>
              <w:t>地质公园</w:t>
            </w: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小计</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sz w:val="21"/>
                <w:szCs w:val="21"/>
              </w:rPr>
              <w:t>1</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4074.5</w:t>
            </w:r>
            <w:r>
              <w:rPr>
                <w:rFonts w:ascii="Times New Roman" w:cs="Times New Roman" w:eastAsia="等线" w:hAnsi="Times New Roman" w:hint="default"/>
                <w:sz w:val="21"/>
                <w:szCs w:val="21"/>
                <w:lang w:val="en-US"/>
              </w:rPr>
              <w:t>4</w:t>
            </w:r>
          </w:p>
        </w:tc>
      </w:tr>
      <w:tr>
        <w:tblPrEx/>
        <w:trPr>
          <w:trHeight w:val="312" w:hRule="exact"/>
          <w:jc w:val="center"/>
        </w:trPr>
        <w:tc>
          <w:tcPr>
            <w:tcW w:w="1210" w:type="pct"/>
            <w:vMerge w:val="continue"/>
            <w:tcBorders/>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国家级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0</w:t>
            </w: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0.00</w:t>
            </w:r>
          </w:p>
        </w:tc>
        <w:tc>
          <w:tcPr>
            <w:tcW w:w="994" w:type="pct"/>
            <w:vMerge w:val="continue"/>
            <w:tcBorders/>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国家级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0</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0.00</w:t>
            </w:r>
          </w:p>
        </w:tc>
      </w:tr>
      <w:tr>
        <w:tblPrEx/>
        <w:trPr>
          <w:trHeight w:val="312" w:hRule="exact"/>
          <w:jc w:val="center"/>
        </w:trPr>
        <w:tc>
          <w:tcPr>
            <w:tcW w:w="1210" w:type="pct"/>
            <w:vMerge w:val="continue"/>
            <w:tcBorders/>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地方级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1</w:t>
            </w: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18000.00</w:t>
            </w:r>
          </w:p>
        </w:tc>
        <w:tc>
          <w:tcPr>
            <w:tcW w:w="994" w:type="pct"/>
            <w:vMerge w:val="continue"/>
            <w:tcBorders/>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地方级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sz w:val="21"/>
                <w:szCs w:val="21"/>
              </w:rPr>
              <w:t>1</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4074.5</w:t>
            </w:r>
            <w:r>
              <w:rPr>
                <w:rFonts w:ascii="Times New Roman" w:cs="Times New Roman" w:eastAsia="等线" w:hAnsi="Times New Roman" w:hint="default"/>
                <w:sz w:val="21"/>
                <w:szCs w:val="21"/>
                <w:lang w:val="en-US"/>
              </w:rPr>
              <w:t>4</w:t>
            </w:r>
          </w:p>
        </w:tc>
      </w:tr>
      <w:tr>
        <w:tblPrEx/>
        <w:trPr>
          <w:trHeight w:val="312" w:hRule="exact"/>
          <w:jc w:val="center"/>
        </w:trPr>
        <w:tc>
          <w:tcPr>
            <w:tcW w:w="1210" w:type="pct"/>
            <w:vMerge w:val="restart"/>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r>
              <w:rPr>
                <w:rFonts w:ascii="Times New Roman" w:cs="Times New Roman" w:eastAsia="等线" w:hAnsi="Times New Roman"/>
                <w:sz w:val="21"/>
                <w:szCs w:val="21"/>
              </w:rPr>
              <w:t>湿地公园</w:t>
            </w: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小计</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3</w:t>
            </w: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hint="eastAsia"/>
                <w:sz w:val="21"/>
                <w:szCs w:val="21"/>
                <w:lang w:eastAsia="zh-CN"/>
              </w:rPr>
            </w:pPr>
            <w:r>
              <w:rPr>
                <w:rFonts w:ascii="Times New Roman" w:cs="Times New Roman" w:eastAsia="等线" w:hAnsi="Times New Roman" w:hint="eastAsia"/>
                <w:sz w:val="21"/>
                <w:szCs w:val="21"/>
                <w:lang w:eastAsia="zh-CN"/>
              </w:rPr>
              <w:t>7527.36</w:t>
            </w:r>
          </w:p>
        </w:tc>
        <w:tc>
          <w:tcPr>
            <w:tcW w:w="994" w:type="pct"/>
            <w:vMerge w:val="restart"/>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r>
              <w:rPr>
                <w:rFonts w:ascii="Times New Roman" w:cs="Times New Roman" w:eastAsia="等线" w:hAnsi="Times New Roman"/>
                <w:sz w:val="21"/>
                <w:szCs w:val="21"/>
              </w:rPr>
              <w:t>湿地公园</w:t>
            </w: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小计</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3</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7461.57</w:t>
            </w:r>
          </w:p>
        </w:tc>
      </w:tr>
      <w:tr>
        <w:tblPrEx/>
        <w:trPr>
          <w:trHeight w:val="312" w:hRule="exact"/>
          <w:jc w:val="center"/>
        </w:trPr>
        <w:tc>
          <w:tcPr>
            <w:tcW w:w="1210" w:type="pct"/>
            <w:vMerge w:val="continue"/>
            <w:tcBorders/>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国家级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3</w:t>
            </w:r>
          </w:p>
        </w:tc>
        <w:tc>
          <w:tcPr>
            <w:tcW w:w="57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hint="eastAsia"/>
                <w:sz w:val="21"/>
                <w:szCs w:val="21"/>
                <w:lang w:eastAsia="zh-CN"/>
              </w:rPr>
            </w:pPr>
            <w:r>
              <w:rPr>
                <w:rFonts w:ascii="Times New Roman" w:cs="Times New Roman" w:eastAsia="等线" w:hAnsi="Times New Roman" w:hint="eastAsia"/>
                <w:sz w:val="21"/>
                <w:szCs w:val="21"/>
                <w:lang w:eastAsia="zh-CN"/>
              </w:rPr>
              <w:t>7527.36</w:t>
            </w:r>
          </w:p>
        </w:tc>
        <w:tc>
          <w:tcPr>
            <w:tcW w:w="994" w:type="pct"/>
            <w:vMerge w:val="continue"/>
            <w:tcBorders/>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国家级</w:t>
            </w:r>
          </w:p>
        </w:tc>
        <w:tc>
          <w:tcPr>
            <w:tcW w:w="365"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3</w:t>
            </w:r>
          </w:p>
        </w:tc>
        <w:tc>
          <w:tcPr>
            <w:tcW w:w="517" w:type="pct"/>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7461.57</w:t>
            </w:r>
          </w:p>
        </w:tc>
      </w:tr>
      <w:tr>
        <w:tblPrEx/>
        <w:trPr>
          <w:trHeight w:val="312" w:hRule="exact"/>
          <w:jc w:val="center"/>
        </w:trPr>
        <w:tc>
          <w:tcPr>
            <w:tcW w:w="1210" w:type="pct"/>
            <w:vMerge w:val="continue"/>
            <w:tcBorders>
              <w:bottom w:val="single" w:sz="4" w:space="0" w:color="auto"/>
            </w:tcBorders>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bottom w:val="single" w:sz="4"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地方级</w:t>
            </w:r>
          </w:p>
        </w:tc>
        <w:tc>
          <w:tcPr>
            <w:tcW w:w="365" w:type="pct"/>
            <w:tcBorders>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0</w:t>
            </w:r>
          </w:p>
        </w:tc>
        <w:tc>
          <w:tcPr>
            <w:tcW w:w="577" w:type="pct"/>
            <w:tcBorders>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0.00</w:t>
            </w:r>
          </w:p>
        </w:tc>
        <w:tc>
          <w:tcPr>
            <w:tcW w:w="994" w:type="pct"/>
            <w:vMerge w:val="continue"/>
            <w:tcBorders>
              <w:bottom w:val="single" w:sz="4" w:space="0" w:color="auto"/>
            </w:tcBorders>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bottom w:val="single" w:sz="4"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地方级</w:t>
            </w:r>
          </w:p>
        </w:tc>
        <w:tc>
          <w:tcPr>
            <w:tcW w:w="365" w:type="pct"/>
            <w:tcBorders>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0</w:t>
            </w:r>
          </w:p>
        </w:tc>
        <w:tc>
          <w:tcPr>
            <w:tcW w:w="517" w:type="pct"/>
            <w:tcBorders>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0.00</w:t>
            </w:r>
          </w:p>
        </w:tc>
      </w:tr>
      <w:tr>
        <w:tblPrEx/>
        <w:trPr>
          <w:trHeight w:val="312" w:hRule="exact"/>
          <w:jc w:val="center"/>
        </w:trPr>
        <w:tc>
          <w:tcPr>
            <w:tcW w:w="1210" w:type="pct"/>
            <w:vMerge w:val="restart"/>
            <w:tcBorders>
              <w:top w:val="single" w:sz="4" w:space="0" w:color="auto"/>
              <w:left w:val="single" w:sz="4" w:space="0" w:color="auto"/>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r>
              <w:rPr>
                <w:rFonts w:ascii="Times New Roman" w:cs="Times New Roman" w:eastAsia="等线" w:hAnsi="Times New Roman" w:hint="eastAsia"/>
                <w:sz w:val="21"/>
                <w:szCs w:val="21"/>
              </w:rPr>
              <w:t>自然保护小区</w:t>
            </w:r>
          </w:p>
        </w:tc>
        <w:tc>
          <w:tcPr>
            <w:tcW w:w="486"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小计</w:t>
            </w:r>
          </w:p>
        </w:tc>
        <w:tc>
          <w:tcPr>
            <w:tcW w:w="365"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3</w:t>
            </w:r>
          </w:p>
        </w:tc>
        <w:tc>
          <w:tcPr>
            <w:tcW w:w="577"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hint="eastAsia"/>
                <w:sz w:val="21"/>
                <w:szCs w:val="21"/>
                <w:lang w:eastAsia="zh-CN"/>
              </w:rPr>
            </w:pPr>
            <w:r>
              <w:rPr>
                <w:rFonts w:ascii="Times New Roman" w:cs="Times New Roman" w:eastAsia="等线" w:hAnsi="Times New Roman" w:hint="eastAsia"/>
                <w:sz w:val="21"/>
                <w:szCs w:val="21"/>
                <w:lang w:eastAsia="zh-CN"/>
              </w:rPr>
              <w:t>2653</w:t>
            </w:r>
          </w:p>
        </w:tc>
        <w:tc>
          <w:tcPr>
            <w:tcW w:w="994"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486"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365"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p>
        </w:tc>
        <w:tc>
          <w:tcPr>
            <w:tcW w:w="517" w:type="pct"/>
            <w:tcBorders>
              <w:top w:val="single" w:sz="4" w:space="0" w:color="auto"/>
              <w:bottom w:val="single" w:sz="4" w:space="0" w:color="auto"/>
              <w:right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p>
        </w:tc>
      </w:tr>
      <w:tr>
        <w:tblPrEx/>
        <w:trPr>
          <w:trHeight w:val="312" w:hRule="exact"/>
          <w:jc w:val="center"/>
        </w:trPr>
        <w:tc>
          <w:tcPr>
            <w:tcW w:w="1210" w:type="pct"/>
            <w:vMerge w:val="continue"/>
            <w:tcBorders>
              <w:left w:val="single" w:sz="4" w:space="0" w:color="auto"/>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国家级</w:t>
            </w:r>
          </w:p>
        </w:tc>
        <w:tc>
          <w:tcPr>
            <w:tcW w:w="365"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0</w:t>
            </w:r>
          </w:p>
        </w:tc>
        <w:tc>
          <w:tcPr>
            <w:tcW w:w="577"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0.00</w:t>
            </w:r>
          </w:p>
        </w:tc>
        <w:tc>
          <w:tcPr>
            <w:tcW w:w="994"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486"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365"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p>
        </w:tc>
        <w:tc>
          <w:tcPr>
            <w:tcW w:w="517" w:type="pct"/>
            <w:tcBorders>
              <w:top w:val="single" w:sz="4" w:space="0" w:color="auto"/>
              <w:bottom w:val="single" w:sz="4" w:space="0" w:color="auto"/>
              <w:right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p>
        </w:tc>
      </w:tr>
      <w:tr>
        <w:tblPrEx/>
        <w:trPr>
          <w:trHeight w:val="312" w:hRule="exact"/>
          <w:jc w:val="center"/>
        </w:trPr>
        <w:tc>
          <w:tcPr>
            <w:tcW w:w="1210" w:type="pct"/>
            <w:vMerge w:val="continue"/>
            <w:tcBorders>
              <w:left w:val="single" w:sz="4" w:space="0" w:color="auto"/>
              <w:bottom w:val="single" w:sz="4" w:space="0" w:color="auto"/>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地方级</w:t>
            </w:r>
          </w:p>
        </w:tc>
        <w:tc>
          <w:tcPr>
            <w:tcW w:w="365"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3</w:t>
            </w:r>
          </w:p>
        </w:tc>
        <w:tc>
          <w:tcPr>
            <w:tcW w:w="577"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hint="eastAsia"/>
                <w:sz w:val="21"/>
                <w:szCs w:val="21"/>
                <w:lang w:eastAsia="zh-CN"/>
              </w:rPr>
            </w:pPr>
            <w:r>
              <w:rPr>
                <w:rFonts w:ascii="Times New Roman" w:cs="Times New Roman" w:eastAsia="等线" w:hAnsi="Times New Roman" w:hint="eastAsia"/>
                <w:sz w:val="21"/>
                <w:szCs w:val="21"/>
                <w:lang w:eastAsia="zh-CN"/>
              </w:rPr>
              <w:t>2653</w:t>
            </w:r>
          </w:p>
        </w:tc>
        <w:tc>
          <w:tcPr>
            <w:tcW w:w="994"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486"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365"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p>
        </w:tc>
        <w:tc>
          <w:tcPr>
            <w:tcW w:w="517" w:type="pct"/>
            <w:tcBorders>
              <w:top w:val="single" w:sz="4" w:space="0" w:color="auto"/>
              <w:bottom w:val="single" w:sz="4" w:space="0" w:color="auto"/>
              <w:right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p>
        </w:tc>
      </w:tr>
      <w:tr>
        <w:tblPrEx/>
        <w:trPr>
          <w:trHeight w:val="312" w:hRule="exact"/>
          <w:jc w:val="center"/>
        </w:trPr>
        <w:tc>
          <w:tcPr>
            <w:tcW w:w="1210" w:type="pct"/>
            <w:vMerge w:val="restart"/>
            <w:tcBorders>
              <w:top w:val="single" w:sz="4" w:space="0" w:color="auto"/>
              <w:left w:val="single" w:sz="4" w:space="0" w:color="auto"/>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r>
              <w:rPr>
                <w:rFonts w:ascii="Times New Roman" w:cs="Times New Roman" w:eastAsia="等线" w:hAnsi="Times New Roman" w:hint="eastAsia"/>
                <w:sz w:val="21"/>
                <w:szCs w:val="21"/>
              </w:rPr>
              <w:t>水产种质资源保护区</w:t>
            </w:r>
          </w:p>
        </w:tc>
        <w:tc>
          <w:tcPr>
            <w:tcW w:w="486"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小计</w:t>
            </w:r>
          </w:p>
        </w:tc>
        <w:tc>
          <w:tcPr>
            <w:tcW w:w="365"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2</w:t>
            </w:r>
          </w:p>
        </w:tc>
        <w:tc>
          <w:tcPr>
            <w:tcW w:w="577"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4560.00</w:t>
            </w:r>
          </w:p>
        </w:tc>
        <w:tc>
          <w:tcPr>
            <w:tcW w:w="994"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486"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365"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p>
        </w:tc>
        <w:tc>
          <w:tcPr>
            <w:tcW w:w="517" w:type="pct"/>
            <w:tcBorders>
              <w:top w:val="single" w:sz="4" w:space="0" w:color="auto"/>
              <w:bottom w:val="single" w:sz="4" w:space="0" w:color="auto"/>
              <w:right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p>
        </w:tc>
      </w:tr>
      <w:tr>
        <w:tblPrEx/>
        <w:trPr>
          <w:trHeight w:val="312" w:hRule="exact"/>
          <w:jc w:val="center"/>
        </w:trPr>
        <w:tc>
          <w:tcPr>
            <w:tcW w:w="1210" w:type="pct"/>
            <w:vMerge w:val="continue"/>
            <w:tcBorders>
              <w:left w:val="single" w:sz="4" w:space="0" w:color="auto"/>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国家级</w:t>
            </w:r>
          </w:p>
        </w:tc>
        <w:tc>
          <w:tcPr>
            <w:tcW w:w="365"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2</w:t>
            </w:r>
          </w:p>
        </w:tc>
        <w:tc>
          <w:tcPr>
            <w:tcW w:w="577"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4560.00</w:t>
            </w:r>
          </w:p>
        </w:tc>
        <w:tc>
          <w:tcPr>
            <w:tcW w:w="994"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486"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365" w:type="pct"/>
            <w:tcBorders>
              <w:top w:val="single" w:sz="4" w:space="0" w:color="auto"/>
              <w:bottom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p>
        </w:tc>
        <w:tc>
          <w:tcPr>
            <w:tcW w:w="517" w:type="pct"/>
            <w:tcBorders>
              <w:top w:val="single" w:sz="4" w:space="0" w:color="auto"/>
              <w:bottom w:val="single" w:sz="4" w:space="0" w:color="auto"/>
              <w:right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p>
        </w:tc>
      </w:tr>
      <w:tr>
        <w:tblPrEx/>
        <w:trPr>
          <w:trHeight w:val="312" w:hRule="exact"/>
          <w:jc w:val="center"/>
        </w:trPr>
        <w:tc>
          <w:tcPr>
            <w:tcW w:w="1210" w:type="pct"/>
            <w:vMerge w:val="continue"/>
            <w:tcBorders>
              <w:left w:val="single" w:sz="4" w:space="0" w:color="auto"/>
              <w:bottom w:val="single" w:sz="12" w:space="0" w:color="auto"/>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sz w:val="21"/>
                <w:szCs w:val="21"/>
              </w:rPr>
            </w:pPr>
          </w:p>
        </w:tc>
        <w:tc>
          <w:tcPr>
            <w:tcW w:w="486" w:type="pct"/>
            <w:tcBorders>
              <w:top w:val="single" w:sz="4" w:space="0" w:color="auto"/>
              <w:bottom w:val="single" w:sz="12"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sz w:val="21"/>
                <w:szCs w:val="21"/>
              </w:rPr>
            </w:pPr>
            <w:r>
              <w:rPr>
                <w:rFonts w:ascii="Times New Roman" w:cs="Times New Roman" w:eastAsia="等线" w:hAnsi="Times New Roman"/>
                <w:sz w:val="21"/>
                <w:szCs w:val="21"/>
              </w:rPr>
              <w:t>地方级</w:t>
            </w:r>
          </w:p>
        </w:tc>
        <w:tc>
          <w:tcPr>
            <w:tcW w:w="365" w:type="pct"/>
            <w:tcBorders>
              <w:top w:val="single" w:sz="4" w:space="0" w:color="auto"/>
              <w:bottom w:val="single" w:sz="12"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0</w:t>
            </w:r>
          </w:p>
        </w:tc>
        <w:tc>
          <w:tcPr>
            <w:tcW w:w="577" w:type="pct"/>
            <w:tcBorders>
              <w:top w:val="single" w:sz="4" w:space="0" w:color="auto"/>
              <w:bottom w:val="single" w:sz="12"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sz w:val="21"/>
                <w:szCs w:val="21"/>
              </w:rPr>
            </w:pPr>
            <w:r>
              <w:rPr>
                <w:rFonts w:ascii="Times New Roman" w:cs="Times New Roman" w:eastAsia="等线" w:hAnsi="Times New Roman" w:hint="eastAsia"/>
                <w:sz w:val="21"/>
                <w:szCs w:val="21"/>
              </w:rPr>
              <w:t>0.00</w:t>
            </w:r>
          </w:p>
        </w:tc>
        <w:tc>
          <w:tcPr>
            <w:tcW w:w="994" w:type="pct"/>
            <w:tcBorders>
              <w:top w:val="single" w:sz="4" w:space="0" w:color="auto"/>
              <w:bottom w:val="single" w:sz="12"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486" w:type="pct"/>
            <w:tcBorders>
              <w:top w:val="single" w:sz="4" w:space="0" w:color="auto"/>
              <w:bottom w:val="single" w:sz="12"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365" w:type="pct"/>
            <w:tcBorders>
              <w:top w:val="single" w:sz="4" w:space="0" w:color="auto"/>
              <w:bottom w:val="single" w:sz="12"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p>
        </w:tc>
        <w:tc>
          <w:tcPr>
            <w:tcW w:w="517" w:type="pct"/>
            <w:tcBorders>
              <w:top w:val="single" w:sz="4" w:space="0" w:color="auto"/>
              <w:bottom w:val="single" w:sz="12" w:space="0" w:color="auto"/>
              <w:right w:val="single" w:sz="4"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p>
        </w:tc>
      </w:tr>
      <w:tr>
        <w:tblPrEx/>
        <w:trPr>
          <w:trHeight w:val="312" w:hRule="exact"/>
          <w:jc w:val="center"/>
        </w:trPr>
        <w:tc>
          <w:tcPr>
            <w:tcW w:w="1210" w:type="pct"/>
            <w:tcBorders>
              <w:top w:val="single" w:sz="12" w:space="0" w:color="auto"/>
              <w:bottom w:val="single" w:sz="12" w:space="0" w:color="auto"/>
            </w:tcBorders>
            <w:shd w:val="clear" w:color="auto" w:fill="auto"/>
            <w:noWrap/>
            <w:vAlign w:val="center"/>
          </w:tcPr>
          <w:p>
            <w:pPr>
              <w:pStyle w:val="style0"/>
              <w:adjustRightInd w:val="false"/>
              <w:snapToGrid w:val="false"/>
              <w:spacing w:lineRule="atLeast" w:line="300"/>
              <w:jc w:val="center"/>
              <w:rPr>
                <w:rFonts w:ascii="Times New Roman" w:cs="Times New Roman" w:eastAsia="等线" w:hAnsi="Times New Roman"/>
                <w:b/>
                <w:bCs/>
                <w:sz w:val="21"/>
                <w:szCs w:val="21"/>
              </w:rPr>
            </w:pPr>
            <w:r>
              <w:rPr>
                <w:rFonts w:ascii="Times New Roman" w:cs="Times New Roman" w:eastAsia="等线" w:hAnsi="Times New Roman"/>
                <w:b/>
                <w:bCs/>
                <w:sz w:val="21"/>
                <w:szCs w:val="21"/>
              </w:rPr>
              <w:t>合计</w:t>
            </w:r>
          </w:p>
        </w:tc>
        <w:tc>
          <w:tcPr>
            <w:tcW w:w="486" w:type="pct"/>
            <w:tcBorders>
              <w:top w:val="single" w:sz="12" w:space="0" w:color="auto"/>
              <w:bottom w:val="single" w:sz="12"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365" w:type="pct"/>
            <w:tcBorders>
              <w:top w:val="single" w:sz="12" w:space="0" w:color="auto"/>
              <w:bottom w:val="single" w:sz="12"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r>
              <w:rPr>
                <w:rFonts w:ascii="Times New Roman" w:cs="Times New Roman" w:eastAsia="等线" w:hAnsi="Times New Roman" w:hint="eastAsia"/>
                <w:b/>
                <w:bCs/>
                <w:sz w:val="21"/>
                <w:szCs w:val="21"/>
              </w:rPr>
              <w:t>2</w:t>
            </w:r>
            <w:r>
              <w:rPr>
                <w:rFonts w:ascii="Times New Roman" w:cs="Times New Roman" w:eastAsia="等线" w:hAnsi="Times New Roman"/>
                <w:b/>
                <w:bCs/>
                <w:sz w:val="21"/>
                <w:szCs w:val="21"/>
              </w:rPr>
              <w:t>2</w:t>
            </w:r>
          </w:p>
        </w:tc>
        <w:tc>
          <w:tcPr>
            <w:tcW w:w="577" w:type="pct"/>
            <w:tcBorders>
              <w:top w:val="single" w:sz="12" w:space="0" w:color="auto"/>
              <w:bottom w:val="single" w:sz="12"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hint="eastAsia"/>
                <w:b/>
                <w:bCs/>
                <w:sz w:val="21"/>
                <w:szCs w:val="21"/>
                <w:lang w:eastAsia="zh-CN"/>
              </w:rPr>
            </w:pPr>
            <w:r>
              <w:rPr>
                <w:rFonts w:ascii="Times New Roman" w:cs="Times New Roman" w:eastAsia="等线" w:hAnsi="Times New Roman" w:hint="eastAsia"/>
                <w:b/>
                <w:bCs/>
                <w:sz w:val="21"/>
                <w:szCs w:val="21"/>
                <w:lang w:eastAsia="zh-CN"/>
              </w:rPr>
              <w:t>110834.04</w:t>
            </w:r>
          </w:p>
        </w:tc>
        <w:tc>
          <w:tcPr>
            <w:tcW w:w="994" w:type="pct"/>
            <w:tcBorders>
              <w:top w:val="single" w:sz="12" w:space="0" w:color="auto"/>
              <w:bottom w:val="single" w:sz="12"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486" w:type="pct"/>
            <w:tcBorders>
              <w:top w:val="single" w:sz="12" w:space="0" w:color="auto"/>
              <w:bottom w:val="single" w:sz="12" w:space="0" w:color="auto"/>
            </w:tcBorders>
            <w:shd w:val="clear" w:color="auto" w:fill="auto"/>
            <w:noWrap/>
            <w:vAlign w:val="center"/>
          </w:tcPr>
          <w:p>
            <w:pPr>
              <w:pStyle w:val="style0"/>
              <w:adjustRightInd w:val="false"/>
              <w:snapToGrid w:val="false"/>
              <w:spacing w:lineRule="atLeast" w:line="300"/>
              <w:rPr>
                <w:rFonts w:ascii="Times New Roman" w:cs="Times New Roman" w:eastAsia="等线" w:hAnsi="Times New Roman"/>
                <w:b/>
                <w:bCs/>
                <w:sz w:val="21"/>
                <w:szCs w:val="21"/>
              </w:rPr>
            </w:pPr>
          </w:p>
        </w:tc>
        <w:tc>
          <w:tcPr>
            <w:tcW w:w="365" w:type="pct"/>
            <w:tcBorders>
              <w:top w:val="single" w:sz="12" w:space="0" w:color="auto"/>
              <w:bottom w:val="single" w:sz="12"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r>
              <w:rPr>
                <w:rFonts w:ascii="Times New Roman" w:cs="Times New Roman" w:eastAsia="等线" w:hAnsi="Times New Roman" w:hint="eastAsia"/>
                <w:b/>
                <w:bCs/>
                <w:sz w:val="21"/>
                <w:szCs w:val="21"/>
              </w:rPr>
              <w:t>13</w:t>
            </w:r>
          </w:p>
        </w:tc>
        <w:tc>
          <w:tcPr>
            <w:tcW w:w="517" w:type="pct"/>
            <w:tcBorders>
              <w:top w:val="single" w:sz="12" w:space="0" w:color="auto"/>
              <w:bottom w:val="single" w:sz="12" w:space="0" w:color="auto"/>
            </w:tcBorders>
            <w:shd w:val="clear" w:color="auto" w:fill="auto"/>
            <w:noWrap/>
            <w:vAlign w:val="center"/>
          </w:tcPr>
          <w:p>
            <w:pPr>
              <w:pStyle w:val="style0"/>
              <w:adjustRightInd w:val="false"/>
              <w:snapToGrid w:val="false"/>
              <w:spacing w:lineRule="atLeast" w:line="300"/>
              <w:jc w:val="right"/>
              <w:rPr>
                <w:rFonts w:ascii="Times New Roman" w:cs="Times New Roman" w:eastAsia="等线" w:hAnsi="Times New Roman"/>
                <w:b/>
                <w:bCs/>
                <w:sz w:val="21"/>
                <w:szCs w:val="21"/>
              </w:rPr>
            </w:pPr>
            <w:r>
              <w:rPr>
                <w:rFonts w:ascii="Times New Roman" w:cs="Times New Roman" w:eastAsia="等线" w:hAnsi="Times New Roman"/>
                <w:b/>
                <w:bCs/>
                <w:sz w:val="21"/>
                <w:szCs w:val="21"/>
              </w:rPr>
              <w:t>61943.78</w:t>
            </w:r>
          </w:p>
        </w:tc>
      </w:tr>
    </w:tbl>
    <w:p>
      <w:pPr>
        <w:pStyle w:val="style0"/>
        <w:spacing w:lineRule="atLeast" w:line="500"/>
        <w:rPr>
          <w:rFonts w:ascii="仿宋" w:eastAsia="仿宋" w:hAnsi="仿宋"/>
          <w:b/>
          <w:bCs/>
        </w:rPr>
      </w:pPr>
    </w:p>
    <w:p>
      <w:pPr>
        <w:pStyle w:val="style0"/>
        <w:spacing w:lineRule="atLeast" w:line="500"/>
        <w:rPr>
          <w:rFonts w:ascii="仿宋" w:eastAsia="仿宋" w:hAnsi="仿宋"/>
          <w:b/>
          <w:bCs/>
        </w:rPr>
      </w:pPr>
    </w:p>
    <w:p>
      <w:pPr>
        <w:pStyle w:val="style0"/>
        <w:spacing w:lineRule="atLeast" w:line="500"/>
        <w:rPr>
          <w:rFonts w:ascii="仿宋" w:eastAsia="仿宋" w:hAnsi="仿宋"/>
          <w:b/>
          <w:bCs/>
        </w:rPr>
      </w:pPr>
    </w:p>
    <w:p>
      <w:pPr>
        <w:pStyle w:val="style0"/>
        <w:spacing w:lineRule="atLeast" w:line="500"/>
        <w:rPr>
          <w:rFonts w:ascii="仿宋" w:eastAsia="仿宋" w:hAnsi="仿宋"/>
          <w:b/>
          <w:bCs/>
        </w:rPr>
      </w:pPr>
    </w:p>
    <w:p>
      <w:pPr>
        <w:pStyle w:val="style0"/>
        <w:rPr>
          <w:rFonts w:ascii="仿宋" w:eastAsia="仿宋" w:hAnsi="仿宋"/>
          <w:b/>
          <w:bCs/>
        </w:rPr>
      </w:pPr>
      <w:r>
        <w:rPr>
          <w:rFonts w:ascii="仿宋" w:eastAsia="仿宋" w:hAnsi="仿宋"/>
          <w:b/>
          <w:bCs/>
        </w:rPr>
        <w:br w:type="page"/>
      </w:r>
    </w:p>
    <w:p>
      <w:pPr>
        <w:pStyle w:val="style0"/>
        <w:spacing w:lineRule="atLeast" w:line="500"/>
        <w:rPr>
          <w:rFonts w:ascii="仿宋" w:eastAsia="仿宋" w:hAnsi="仿宋"/>
          <w:b/>
          <w:bCs/>
        </w:rPr>
      </w:pPr>
    </w:p>
    <w:p>
      <w:pPr>
        <w:pStyle w:val="style0"/>
        <w:tabs>
          <w:tab w:val="left" w:leader="none" w:pos="1815"/>
        </w:tabs>
        <w:spacing w:lineRule="atLeast" w:line="500"/>
        <w:rPr>
          <w:rFonts w:ascii="仿宋" w:eastAsia="仿宋" w:hAnsi="仿宋"/>
          <w:b/>
          <w:bCs/>
          <w:lang w:val="zh-CN"/>
        </w:rPr>
      </w:pPr>
      <w:r>
        <w:rPr>
          <w:rFonts w:ascii="仿宋" w:eastAsia="仿宋" w:hAnsi="仿宋"/>
          <w:b/>
          <w:bCs/>
          <w:lang w:val="zh-CN"/>
        </w:rPr>
        <w:t>附图</w:t>
      </w:r>
      <w:r>
        <w:rPr>
          <w:rFonts w:ascii="仿宋" w:eastAsia="仿宋" w:hAnsi="仿宋"/>
          <w:b/>
          <w:bCs/>
          <w:lang w:val="zh-CN"/>
        </w:rPr>
        <w:tab/>
      </w:r>
    </w:p>
    <w:p>
      <w:pPr>
        <w:pStyle w:val="style0"/>
        <w:numPr>
          <w:ilvl w:val="0"/>
          <w:numId w:val="2"/>
        </w:numPr>
        <w:spacing w:lineRule="exact" w:line="400"/>
        <w:ind w:left="240"/>
        <w:rPr>
          <w:rFonts w:ascii="仿宋" w:eastAsia="仿宋" w:hAnsi="仿宋"/>
        </w:rPr>
      </w:pPr>
      <w:r>
        <w:rPr>
          <w:rFonts w:ascii="仿宋" w:eastAsia="仿宋" w:hAnsi="仿宋"/>
        </w:rPr>
        <w:drawing>
          <wp:anchor distT="0" distB="0" distL="0" distR="0" simplePos="false" relativeHeight="3" behindDoc="false" locked="false" layoutInCell="true" allowOverlap="true">
            <wp:simplePos x="0" y="0"/>
            <wp:positionH relativeFrom="column">
              <wp:posOffset>75565</wp:posOffset>
            </wp:positionH>
            <wp:positionV relativeFrom="paragraph">
              <wp:posOffset>265430</wp:posOffset>
            </wp:positionV>
            <wp:extent cx="5536565" cy="5536565"/>
            <wp:effectExtent l="0" t="0" r="6985" b="6985"/>
            <wp:wrapTopAndBottom/>
            <wp:docPr id="1026" name="图片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图片 1"/>
                    <pic:cNvPicPr/>
                  </pic:nvPicPr>
                  <pic:blipFill>
                    <a:blip r:embed="rId8" cstate="print"/>
                    <a:srcRect l="0" t="0" r="0" b="0"/>
                    <a:stretch/>
                  </pic:blipFill>
                  <pic:spPr>
                    <a:xfrm rot="0">
                      <a:off x="0" y="0"/>
                      <a:ext cx="5536565" cy="5536565"/>
                    </a:xfrm>
                    <a:prstGeom prst="rect"/>
                    <a:ln>
                      <a:noFill/>
                    </a:ln>
                  </pic:spPr>
                </pic:pic>
              </a:graphicData>
            </a:graphic>
          </wp:anchor>
        </w:drawing>
      </w:r>
      <w:r>
        <w:rPr>
          <w:rFonts w:ascii="仿宋" w:eastAsia="仿宋" w:hAnsi="仿宋"/>
        </w:rPr>
        <w:t>整合优化前自然保护地分布图</w:t>
      </w:r>
    </w:p>
    <w:p>
      <w:pPr>
        <w:pStyle w:val="style0"/>
        <w:rPr>
          <w:rFonts w:ascii="仿宋" w:eastAsia="仿宋" w:hAnsi="仿宋"/>
        </w:rPr>
      </w:pPr>
      <w:r>
        <w:rPr>
          <w:rFonts w:ascii="仿宋" w:eastAsia="仿宋" w:hAnsi="仿宋"/>
        </w:rPr>
        <w:br w:type="page"/>
      </w:r>
    </w:p>
    <w:p>
      <w:pPr>
        <w:pStyle w:val="style0"/>
        <w:numPr>
          <w:ilvl w:val="0"/>
          <w:numId w:val="2"/>
        </w:numPr>
        <w:spacing w:lineRule="exact" w:line="400"/>
        <w:ind w:left="240" w:leftChars="100"/>
        <w:rPr>
          <w:rFonts w:ascii="仿宋" w:eastAsia="仿宋" w:hAnsi="仿宋"/>
        </w:rPr>
      </w:pPr>
      <w:r>
        <w:rPr>
          <w:rFonts w:ascii="仿宋" w:eastAsia="仿宋" w:hAnsi="仿宋"/>
        </w:rPr>
        <w:drawing>
          <wp:anchor distT="0" distB="0" distL="0" distR="0" simplePos="false" relativeHeight="2" behindDoc="true" locked="false" layoutInCell="true" allowOverlap="true">
            <wp:simplePos x="0" y="0"/>
            <wp:positionH relativeFrom="margin">
              <wp:posOffset>75565</wp:posOffset>
            </wp:positionH>
            <wp:positionV relativeFrom="margin">
              <wp:posOffset>273050</wp:posOffset>
            </wp:positionV>
            <wp:extent cx="5536565" cy="5536565"/>
            <wp:effectExtent l="0" t="0" r="6985" b="6985"/>
            <wp:wrapTopAndBottom/>
            <wp:docPr id="1027" name="图片 2"/>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图片 2"/>
                    <pic:cNvPicPr/>
                  </pic:nvPicPr>
                  <pic:blipFill>
                    <a:blip r:embed="rId9" cstate="print"/>
                    <a:srcRect l="0" t="0" r="0" b="0"/>
                    <a:stretch/>
                  </pic:blipFill>
                  <pic:spPr>
                    <a:xfrm rot="0">
                      <a:off x="0" y="0"/>
                      <a:ext cx="5536565" cy="5536565"/>
                    </a:xfrm>
                    <a:prstGeom prst="rect"/>
                    <a:ln>
                      <a:noFill/>
                    </a:ln>
                  </pic:spPr>
                </pic:pic>
              </a:graphicData>
            </a:graphic>
          </wp:anchor>
        </w:drawing>
      </w:r>
      <w:r>
        <w:rPr>
          <w:rFonts w:ascii="仿宋" w:eastAsia="仿宋" w:hAnsi="仿宋"/>
        </w:rPr>
        <w:t>整合优化后自然保护地分布图</w:t>
      </w:r>
    </w:p>
    <w:p>
      <w:pPr>
        <w:pStyle w:val="style0"/>
        <w:rPr>
          <w:rFonts w:ascii="仿宋" w:eastAsia="仿宋" w:hAnsi="仿宋"/>
        </w:rPr>
      </w:pPr>
      <w:r>
        <w:rPr>
          <w:rFonts w:ascii="仿宋" w:eastAsia="仿宋" w:hAnsi="仿宋"/>
        </w:rPr>
        <w:br w:type="page"/>
      </w:r>
    </w:p>
    <w:p>
      <w:pPr>
        <w:pStyle w:val="style0"/>
        <w:numPr>
          <w:ilvl w:val="0"/>
          <w:numId w:val="2"/>
        </w:numPr>
        <w:spacing w:lineRule="exact" w:line="400"/>
        <w:ind w:left="240" w:leftChars="100"/>
        <w:rPr>
          <w:rFonts w:ascii="仿宋" w:eastAsia="仿宋" w:hAnsi="仿宋"/>
        </w:rPr>
      </w:pPr>
      <w:r>
        <w:rPr>
          <w:rFonts w:ascii="仿宋" w:eastAsia="仿宋" w:hAnsi="仿宋" w:hint="eastAsia"/>
        </w:rPr>
        <w:drawing>
          <wp:anchor distT="0" distB="0" distL="0" distR="0" simplePos="false" relativeHeight="4" behindDoc="true" locked="false" layoutInCell="true" allowOverlap="true">
            <wp:simplePos x="0" y="0"/>
            <wp:positionH relativeFrom="column">
              <wp:posOffset>75565</wp:posOffset>
            </wp:positionH>
            <wp:positionV relativeFrom="paragraph">
              <wp:posOffset>283845</wp:posOffset>
            </wp:positionV>
            <wp:extent cx="5536565" cy="5536565"/>
            <wp:effectExtent l="0" t="0" r="6985" b="6985"/>
            <wp:wrapTopAndBottom/>
            <wp:docPr id="1028" name="图片 3"/>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 name="图片 3"/>
                    <pic:cNvPicPr/>
                  </pic:nvPicPr>
                  <pic:blipFill>
                    <a:blip r:embed="rId10" cstate="print"/>
                    <a:srcRect l="0" t="0" r="0" b="0"/>
                    <a:stretch/>
                  </pic:blipFill>
                  <pic:spPr>
                    <a:xfrm rot="0">
                      <a:off x="0" y="0"/>
                      <a:ext cx="5536565" cy="5536565"/>
                    </a:xfrm>
                    <a:prstGeom prst="rect"/>
                    <a:ln>
                      <a:noFill/>
                    </a:ln>
                  </pic:spPr>
                </pic:pic>
              </a:graphicData>
            </a:graphic>
          </wp:anchor>
        </w:drawing>
      </w:r>
      <w:r>
        <w:rPr>
          <w:rFonts w:ascii="仿宋" w:eastAsia="仿宋" w:hAnsi="仿宋"/>
        </w:rPr>
        <w:t>自然保护地调入图斑分布图</w:t>
      </w:r>
    </w:p>
    <w:p>
      <w:pPr>
        <w:pStyle w:val="style0"/>
        <w:rPr>
          <w:rFonts w:ascii="仿宋" w:eastAsia="仿宋" w:hAnsi="仿宋"/>
        </w:rPr>
      </w:pPr>
      <w:r>
        <w:rPr>
          <w:rFonts w:ascii="仿宋" w:eastAsia="仿宋" w:hAnsi="仿宋"/>
        </w:rPr>
        <w:br w:type="page"/>
      </w:r>
    </w:p>
    <w:p>
      <w:pPr>
        <w:pStyle w:val="style0"/>
        <w:numPr>
          <w:ilvl w:val="0"/>
          <w:numId w:val="2"/>
        </w:numPr>
        <w:spacing w:lineRule="exact" w:line="400"/>
        <w:ind w:left="240" w:leftChars="100"/>
        <w:rPr>
          <w:rFonts w:ascii="仿宋" w:eastAsia="仿宋" w:hAnsi="仿宋"/>
        </w:rPr>
      </w:pPr>
      <w:r>
        <w:rPr>
          <w:rFonts w:ascii="仿宋" w:eastAsia="仿宋" w:hAnsi="仿宋" w:hint="eastAsia"/>
        </w:rPr>
        <w:drawing>
          <wp:anchor distT="0" distB="0" distL="0" distR="0" simplePos="false" relativeHeight="5" behindDoc="true" locked="false" layoutInCell="true" allowOverlap="true">
            <wp:simplePos x="0" y="0"/>
            <wp:positionH relativeFrom="column">
              <wp:posOffset>12065</wp:posOffset>
            </wp:positionH>
            <wp:positionV relativeFrom="paragraph">
              <wp:posOffset>283845</wp:posOffset>
            </wp:positionV>
            <wp:extent cx="5536565" cy="5536565"/>
            <wp:effectExtent l="0" t="0" r="6985" b="6985"/>
            <wp:wrapTopAndBottom/>
            <wp:docPr id="1029" name="图片 4"/>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3" name="图片 4"/>
                    <pic:cNvPicPr/>
                  </pic:nvPicPr>
                  <pic:blipFill>
                    <a:blip r:embed="rId11" cstate="print"/>
                    <a:srcRect l="0" t="0" r="0" b="0"/>
                    <a:stretch/>
                  </pic:blipFill>
                  <pic:spPr>
                    <a:xfrm rot="0">
                      <a:off x="0" y="0"/>
                      <a:ext cx="5536565" cy="5536565"/>
                    </a:xfrm>
                    <a:prstGeom prst="rect"/>
                    <a:ln>
                      <a:noFill/>
                    </a:ln>
                  </pic:spPr>
                </pic:pic>
              </a:graphicData>
            </a:graphic>
          </wp:anchor>
        </w:drawing>
      </w:r>
      <w:r>
        <w:rPr>
          <w:rFonts w:ascii="仿宋" w:eastAsia="仿宋" w:hAnsi="仿宋"/>
        </w:rPr>
        <w:t>自然保护地</w:t>
      </w:r>
      <w:r>
        <w:rPr>
          <w:rFonts w:ascii="仿宋" w:eastAsia="仿宋" w:hAnsi="仿宋" w:hint="eastAsia"/>
        </w:rPr>
        <w:t>调出图斑</w:t>
      </w:r>
      <w:r>
        <w:rPr>
          <w:rFonts w:ascii="仿宋" w:eastAsia="仿宋" w:hAnsi="仿宋"/>
        </w:rPr>
        <w:t>分布图</w:t>
      </w:r>
    </w:p>
    <w:p>
      <w:pPr>
        <w:pStyle w:val="style0"/>
        <w:rPr>
          <w:rFonts w:ascii="仿宋" w:eastAsia="仿宋" w:hAnsi="仿宋"/>
        </w:rPr>
      </w:pPr>
      <w:r>
        <w:rPr>
          <w:rFonts w:ascii="仿宋" w:eastAsia="仿宋" w:hAnsi="仿宋"/>
        </w:rPr>
        <w:br w:type="page"/>
      </w:r>
    </w:p>
    <w:p>
      <w:pPr>
        <w:pStyle w:val="style0"/>
        <w:numPr>
          <w:ilvl w:val="0"/>
          <w:numId w:val="2"/>
        </w:numPr>
        <w:spacing w:lineRule="exact" w:line="400"/>
        <w:ind w:left="240" w:leftChars="100"/>
        <w:rPr>
          <w:rFonts w:ascii="仿宋" w:eastAsia="仿宋" w:hAnsi="仿宋"/>
        </w:rPr>
      </w:pPr>
      <w:r>
        <w:rPr>
          <w:rFonts w:ascii="仿宋" w:eastAsia="仿宋" w:hAnsi="仿宋"/>
        </w:rPr>
        <w:t>自然保护地与生态保护红线分布图</w:t>
      </w:r>
    </w:p>
    <w:p>
      <w:pPr>
        <w:pStyle w:val="style0"/>
        <w:rPr>
          <w:rFonts w:ascii="仿宋" w:eastAsia="仿宋" w:hAnsi="仿宋"/>
        </w:rPr>
      </w:pPr>
      <w:r>
        <w:rPr>
          <w:rFonts w:ascii="仿宋" w:eastAsia="仿宋" w:hAnsi="仿宋"/>
        </w:rPr>
        <w:drawing>
          <wp:inline distL="0" distT="0" distB="0" distR="0">
            <wp:extent cx="5539740" cy="5539740"/>
            <wp:effectExtent l="0" t="0" r="3810" b="3810"/>
            <wp:docPr id="1030" name="图片 5" descr="H:\2023朱星龙\8、随州市自然保护地整合优化（市级汇总）\成果\最终成果\图件\随州市整合优化后的自然保护地与生态保护红线关系图.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4" name="图片 5"/>
                    <pic:cNvPicPr/>
                  </pic:nvPicPr>
                  <pic:blipFill>
                    <a:blip r:embed="rId12" cstate="print"/>
                    <a:srcRect l="0" t="0" r="0" b="0"/>
                    <a:stretch/>
                  </pic:blipFill>
                  <pic:spPr>
                    <a:xfrm rot="0">
                      <a:off x="0" y="0"/>
                      <a:ext cx="5539740" cy="5539740"/>
                    </a:xfrm>
                    <a:prstGeom prst="rect"/>
                    <a:ln>
                      <a:noFill/>
                    </a:ln>
                  </pic:spPr>
                </pic:pic>
              </a:graphicData>
            </a:graphic>
          </wp:inline>
        </w:drawing>
      </w:r>
    </w:p>
    <w:p>
      <w:pPr>
        <w:pStyle w:val="style0"/>
        <w:rPr>
          <w:rFonts w:ascii="仿宋" w:eastAsia="仿宋" w:hAnsi="仿宋"/>
        </w:rPr>
      </w:pPr>
      <w:r>
        <w:rPr>
          <w:rFonts w:ascii="仿宋" w:eastAsia="仿宋" w:hAnsi="仿宋"/>
        </w:rPr>
        <w:br w:type="page"/>
      </w:r>
    </w:p>
    <w:p>
      <w:pPr>
        <w:pStyle w:val="style0"/>
        <w:numPr>
          <w:ilvl w:val="0"/>
          <w:numId w:val="2"/>
        </w:numPr>
        <w:spacing w:lineRule="exact" w:line="400"/>
        <w:ind w:left="240" w:leftChars="100"/>
        <w:rPr>
          <w:rFonts w:ascii="仿宋" w:eastAsia="仿宋" w:hAnsi="仿宋"/>
        </w:rPr>
      </w:pPr>
      <w:r>
        <w:rPr>
          <w:rFonts w:ascii="仿宋" w:eastAsia="仿宋" w:hAnsi="仿宋" w:hint="eastAsia"/>
        </w:rPr>
        <w:t>整合优化后的自然保护地与国土空间规划纲要“三区四带”关系图</w:t>
      </w:r>
    </w:p>
    <w:p>
      <w:pPr>
        <w:pStyle w:val="style0"/>
        <w:jc w:val="center"/>
        <w:rPr/>
      </w:pPr>
      <w:r>
        <w:rPr/>
        <w:drawing>
          <wp:inline distL="0" distT="0" distB="0" distR="0">
            <wp:extent cx="5539740" cy="5539740"/>
            <wp:effectExtent l="0" t="0" r="3810" b="3810"/>
            <wp:docPr id="1031" name="图片 6" descr="H:\2023朱星龙\8、随州市自然保护地整合优化（市级汇总）\成果\最终成果\图件\随州市整合优化后的自然保护地与国土空间规划纲要“三区四带”关系图.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5" name="图片 6"/>
                    <pic:cNvPicPr/>
                  </pic:nvPicPr>
                  <pic:blipFill>
                    <a:blip r:embed="rId13" cstate="print"/>
                    <a:srcRect l="0" t="0" r="0" b="0"/>
                    <a:stretch/>
                  </pic:blipFill>
                  <pic:spPr>
                    <a:xfrm rot="0">
                      <a:off x="0" y="0"/>
                      <a:ext cx="5539740" cy="5539740"/>
                    </a:xfrm>
                    <a:prstGeom prst="rect"/>
                    <a:ln>
                      <a:noFill/>
                    </a:ln>
                  </pic:spPr>
                </pic:pic>
              </a:graphicData>
            </a:graphic>
          </wp:inline>
        </w:drawing>
      </w:r>
    </w:p>
    <w:sectPr>
      <w:pgSz w:w="11910" w:h="16840" w:orient="portrait"/>
      <w:pgMar w:top="2098" w:right="1588" w:bottom="1985" w:left="1588" w:header="0" w:footer="998" w:gutter="0"/>
      <w:cols w:space="425"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20007A87" w:usb1="80000000" w:usb2="00000008" w:usb3="00000000" w:csb0="000001FF" w:csb1="00000000"/>
  </w:font>
  <w:font w:name="宋体">
    <w:altName w:val="宋体"/>
    <w:panose1 w:val="02010600030001010101"/>
    <w:charset w:val="86"/>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000247B" w:usb2="00000009" w:usb3="00000000" w:csb0="200001FF" w:csb1="00000000"/>
  </w:font>
  <w:font w:name="等线 Light">
    <w:altName w:val="等线 Light"/>
    <w:panose1 w:val="02010600030001010101"/>
    <w:charset w:val="86"/>
    <w:family w:val="auto"/>
    <w:pitch w:val="default"/>
    <w:sig w:usb0="A00002BF" w:usb1="38CF7CFA" w:usb2="00000016" w:usb3="00000000" w:csb0="0004000F" w:csb1="00000000"/>
  </w:font>
  <w:font w:name="等线">
    <w:altName w:val="等线"/>
    <w:panose1 w:val="02010600030001010101"/>
    <w:charset w:val="86"/>
    <w:family w:val="auto"/>
    <w:pitch w:val="default"/>
    <w:sig w:usb0="A00002BF" w:usb1="38CF7CFA" w:usb2="00000016" w:usb3="00000000" w:csb0="0004000F" w:csb1="00000000"/>
  </w:font>
  <w:font w:name="方正楷体_GBK">
    <w:altName w:val="方正楷体_GBK"/>
    <w:panose1 w:val="03000509000000000000"/>
    <w:charset w:val="86"/>
    <w:family w:val="script"/>
    <w:pitch w:val="default"/>
    <w:sig w:usb0="00000001" w:usb1="080E0000" w:usb2="00000000" w:usb3="00000000" w:csb0="00040000" w:csb1="00000000"/>
  </w:font>
  <w:font w:name="楷体">
    <w:altName w:val="楷体"/>
    <w:panose1 w:val="02010609060001010101"/>
    <w:charset w:val="86"/>
    <w:family w:val="modern"/>
    <w:pitch w:val="default"/>
    <w:sig w:usb0="800002BF" w:usb1="38CF7CFA" w:usb2="00000016" w:usb3="00000000" w:csb0="00040001" w:csb1="00000000"/>
  </w:font>
  <w:font w:name="仿宋">
    <w:altName w:val="仿宋"/>
    <w:panose1 w:val="02010609060001010101"/>
    <w:charset w:val="86"/>
    <w:family w:val="modern"/>
    <w:pitch w:val="default"/>
    <w:sig w:usb0="800002BF" w:usb1="38CF7CFA" w:usb2="00000016" w:usb3="00000000" w:csb0="00040001" w:csb1="00000000"/>
  </w:font>
  <w:font w:name="方正小标宋_GBK">
    <w:altName w:val="方正仿宋_GBK"/>
    <w:panose1 w:val="00000000000000000000"/>
    <w:charset w:val="86"/>
    <w:family w:val="script"/>
    <w:pitch w:val="default"/>
    <w:sig w:usb0="00000000" w:usb1="00000000" w:usb2="00000010" w:usb3="00000000" w:csb0="00040000" w:csb1="00000000"/>
  </w:font>
  <w:font w:name="方正仿宋_GBK">
    <w:altName w:val="方正仿宋_GBK"/>
    <w:panose1 w:val="03000509000000000000"/>
    <w:charset w:val="86"/>
    <w:family w:val="script"/>
    <w:pitch w:val="default"/>
    <w:sig w:usb0="00000001" w:usb1="080E0000" w:usb2="00000000" w:usb3="00000000" w:csb0="00040000" w:csb1="00000000"/>
  </w:font>
  <w:font w:name="华文仿宋">
    <w:altName w:val="华文仿宋"/>
    <w:panose1 w:val="02010600040001010101"/>
    <w:charset w:val="86"/>
    <w:family w:val="auto"/>
    <w:pitch w:val="default"/>
    <w:sig w:usb0="00000287" w:usb1="080F0000" w:usb2="00000000" w:usb3="00000000" w:csb0="0004009F" w:csb1="DFD70000"/>
  </w:font>
  <w:font w:name="仿宋_GB2312">
    <w:altName w:val="仿宋"/>
    <w:panose1 w:val="02010609030001010101"/>
    <w:charset w:val="86"/>
    <w:family w:val="modern"/>
    <w:pitch w:val="default"/>
    <w:sig w:usb0="00000000" w:usb1="00000000" w:usb2="00000010" w:usb3="00000000" w:csb0="00040000" w:csb1="00000000"/>
  </w:font>
  <w:font w:name="方正黑体_GBK">
    <w:altName w:val="Arial Unicode MS"/>
    <w:panose1 w:val="00000000000000000000"/>
    <w:charset w:val="86"/>
    <w:family w:val="script"/>
    <w:pitch w:val="default"/>
    <w:sig w:usb0="00000000" w:usb1="00000000" w:usb2="00000010" w:usb3="00000000" w:csb0="00040000" w:csb1="00000000"/>
  </w:font>
  <w:font w:name="Cambria">
    <w:altName w:val="Cambria"/>
    <w:panose1 w:val="02040503050004030204"/>
    <w:charset w:val="00"/>
    <w:family w:val="roman"/>
    <w:pitch w:val="default"/>
    <w:sig w:usb0="E00006FF" w:usb1="420024FF" w:usb2="02000000" w:usb3="00000000" w:csb0="2000019F" w:csb1="00000000"/>
  </w:font>
  <w:font w:name="Arial Unicode MS">
    <w:altName w:val="Arial Unicode MS"/>
    <w:panose1 w:val="020b0604020002020204"/>
    <w:charset w:val="86"/>
    <w:family w:val="auto"/>
    <w:pitch w:val="default"/>
    <w:sig w:usb0="FFFFFFFF" w:usb1="E9FFFFFF" w:usb2="0000003F" w:usb3="00000000" w:csb0="603F01FF" w:csb1="FFFF0000"/>
  </w:font>
  <w:font w:name="微软雅黑">
    <w:altName w:val="微软雅黑"/>
    <w:panose1 w:val="020b0503020002020204"/>
    <w:charset w:val="86"/>
    <w:family w:val="auto"/>
    <w:pitch w:val="default"/>
    <w:sig w:usb0="80000287" w:usb1="2ACF3C50" w:usb2="00000016" w:usb3="00000000" w:csb0="0004001F" w:csb1="00000000"/>
  </w:font>
  <w:font w:name="Tahoma">
    <w:altName w:val="Tahoma"/>
    <w:panose1 w:val="020b0604030005040204"/>
    <w:charset w:val="00"/>
    <w:family w:val="auto"/>
    <w:pitch w:val="default"/>
    <w:sig w:usb0="E1002EFF" w:usb1="C000605B" w:usb2="00000029" w:usb3="00000000" w:csb0="200101FF" w:csb1="20280000"/>
  </w:font>
</w:fonts>
</file>

<file path=word/footer3.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jc w:val="center"/>
      <w:rPr/>
    </w:pPr>
  </w:p>
  <w:p>
    <w:pPr>
      <w:pStyle w:val="style32"/>
      <w:rPr/>
    </w:pPr>
  </w:p>
</w:ftr>
</file>

<file path=word/footer4.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jc w:val="center"/>
      <w:rPr/>
    </w:pPr>
    <w:r>
      <w:rPr/>
      <w:fldChar w:fldCharType="begin"/>
    </w:r>
    <w:r>
      <w:instrText>PAGE   \* MERGEFORMAT</w:instrText>
    </w:r>
    <w:r>
      <w:rPr/>
      <w:fldChar w:fldCharType="separate"/>
    </w:r>
    <w:r>
      <w:rPr>
        <w:lang w:val="zh-CN"/>
      </w:rPr>
      <w:t>iii</w:t>
    </w:r>
    <w:r>
      <w:rPr/>
      <w:fldChar w:fldCharType="end"/>
    </w:r>
  </w:p>
  <w:p>
    <w:pPr>
      <w:pStyle w:val="style32"/>
      <w:rPr/>
    </w:pPr>
  </w:p>
</w:ftr>
</file>

<file path=word/footer5.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rPr/>
    </w:pPr>
  </w:p>
</w:ftr>
</file>

<file path=word/footer6.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jc w:val="center"/>
      <w:rPr/>
    </w:pPr>
    <w:r>
      <w:rPr/>
      <w:fldChar w:fldCharType="begin"/>
    </w:r>
    <w:r>
      <w:instrText>PAGE   \* MERGEFORMAT</w:instrText>
    </w:r>
    <w:r>
      <w:rPr/>
      <w:fldChar w:fldCharType="separate"/>
    </w:r>
    <w:r>
      <w:rPr>
        <w:lang w:val="zh-CN"/>
      </w:rPr>
      <w:t>39</w:t>
    </w:r>
    <w:r>
      <w:rPr/>
      <w:fldChar w:fldCharType="end"/>
    </w:r>
  </w:p>
  <w:p>
    <w:pPr>
      <w:pStyle w:val="style32"/>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pBdr>
        <w:bottom w:val="none" w:sz="0" w:space="0" w:color="auto"/>
      </w:pBdr>
      <w:rPr/>
    </w:pPr>
  </w:p>
</w:hdr>
</file>

<file path=word/header2.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pBdr>
        <w:bottom w:val="none" w:sz="0" w:space="0" w:color="auto"/>
      </w:pBd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0CE8CA93"/>
    <w:lvl w:ilvl="0">
      <w:start w:val="1"/>
      <w:numFmt w:val="decimal"/>
      <w:suff w:val="space"/>
      <w:lvlText w:val="%1."/>
      <w:lvlJc w:val="left"/>
      <w:pPr/>
    </w:lvl>
  </w:abstractNum>
  <w:abstractNum w:abstractNumId="1">
    <w:nsid w:val="00000001"/>
    <w:multiLevelType w:val="singleLevel"/>
    <w:tmpl w:val="2A4F4A53"/>
    <w:lvl w:ilvl="0">
      <w:start w:val="1"/>
      <w:numFmt w:val="decimal"/>
      <w:suff w:val="space"/>
      <w:lvlText w:val="%1."/>
      <w:lvlJc w:val="left"/>
      <w:pPr/>
    </w:lvl>
  </w:abstractNum>
  <w:num w:numId="1">
    <w:abstractNumId w:val="0"/>
  </w:num>
  <w:num w:numId="2">
    <w:abstractNumId w:val="1"/>
  </w:num>
</w:numbering>
</file>

<file path=word/settings.xml><?xml version="1.0" encoding="utf-8"?>
<w:settings xmlns:w="http://schemas.openxmlformats.org/wordprocessingml/2006/main" xmlns:r="http://schemas.openxmlformats.org/officeDocument/2006/relationships" xmlns:m="http://schemas.openxmlformats.org/officeDocument/2006/math">
  <w:zoom w:percent="90"/>
  <w:embedTrueType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0"/>
    <w:qFormat/>
    <w:uiPriority w:val="0"/>
    <w:pPr/>
    <w:rPr>
      <w:rFonts w:ascii="宋体" w:cs="宋体" w:eastAsia="宋体" w:hAnsi="宋体"/>
      <w:sz w:val="24"/>
      <w:szCs w:val="24"/>
      <w:lang w:val="en-US" w:bidi="ar-SA" w:eastAsia="zh-CN"/>
    </w:rPr>
  </w:style>
  <w:style w:type="paragraph" w:styleId="style1">
    <w:name w:val="heading 1"/>
    <w:basedOn w:val="style0"/>
    <w:next w:val="style0"/>
    <w:link w:val="style4102"/>
    <w:qFormat/>
    <w:uiPriority w:val="9"/>
    <w:pPr>
      <w:keepNext/>
      <w:keepLines/>
      <w:spacing w:before="340" w:after="330" w:lineRule="auto" w:line="578"/>
      <w:outlineLvl w:val="0"/>
    </w:pPr>
    <w:rPr>
      <w:b/>
      <w:bCs/>
      <w:kern w:val="44"/>
      <w:sz w:val="44"/>
      <w:szCs w:val="44"/>
    </w:rPr>
  </w:style>
  <w:style w:type="paragraph" w:styleId="style2">
    <w:name w:val="heading 2"/>
    <w:basedOn w:val="style0"/>
    <w:next w:val="style0"/>
    <w:link w:val="style4103"/>
    <w:qFormat/>
    <w:uiPriority w:val="9"/>
    <w:pPr>
      <w:keepNext/>
      <w:keepLines/>
      <w:spacing w:before="260" w:after="260" w:lineRule="auto" w:line="416"/>
      <w:outlineLvl w:val="1"/>
    </w:pPr>
    <w:rPr>
      <w:rFonts w:ascii="等线 Light" w:cs="宋体" w:eastAsia="等线 Light" w:hAnsi="等线 Light"/>
      <w:b/>
      <w:bCs/>
      <w:sz w:val="32"/>
      <w:szCs w:val="32"/>
    </w:rPr>
  </w:style>
  <w:style w:type="paragraph" w:styleId="style3">
    <w:name w:val="heading 3"/>
    <w:basedOn w:val="style0"/>
    <w:next w:val="style0"/>
    <w:link w:val="style4104"/>
    <w:qFormat/>
    <w:uiPriority w:val="9"/>
    <w:pPr>
      <w:keepNext/>
      <w:keepLines/>
      <w:widowControl w:val="false"/>
      <w:spacing w:before="260" w:after="260" w:lineRule="auto" w:line="416"/>
      <w:jc w:val="both"/>
      <w:outlineLvl w:val="2"/>
    </w:pPr>
    <w:rPr>
      <w:rFonts w:ascii="等线" w:cs="Times New Roman" w:eastAsia="等线" w:hAnsi="等线"/>
      <w:b/>
      <w:bCs/>
      <w:kern w:val="2"/>
      <w:sz w:val="32"/>
      <w:szCs w:val="32"/>
    </w:rPr>
  </w:style>
  <w:style w:type="character" w:default="1" w:styleId="style65">
    <w:name w:val="Default Paragraph Font"/>
    <w:next w:val="style65"/>
    <w:qFormat/>
    <w:uiPriority w:val="1"/>
  </w:style>
  <w:style w:type="table" w:default="1" w:styleId="style105">
    <w:name w:val="Normal Table"/>
    <w:next w:val="style105"/>
    <w:qFormat/>
    <w:uiPriority w:val="99"/>
    <w:pPr/>
    <w:rPr/>
    <w:tblPr>
      <w:tblCellMar>
        <w:top w:w="0" w:type="dxa"/>
        <w:left w:w="108" w:type="dxa"/>
        <w:bottom w:w="0" w:type="dxa"/>
        <w:right w:w="108" w:type="dxa"/>
      </w:tblCellMar>
    </w:tblPr>
    <w:tcPr>
      <w:tcBorders/>
    </w:tcPr>
  </w:style>
  <w:style w:type="paragraph" w:styleId="style30">
    <w:name w:val="annotation text"/>
    <w:basedOn w:val="style0"/>
    <w:next w:val="style30"/>
    <w:qFormat/>
    <w:uiPriority w:val="99"/>
    <w:pPr/>
  </w:style>
  <w:style w:type="paragraph" w:styleId="style66">
    <w:name w:val="Body Text"/>
    <w:basedOn w:val="style0"/>
    <w:next w:val="style66"/>
    <w:link w:val="style4105"/>
    <w:qFormat/>
    <w:uiPriority w:val="99"/>
    <w:pPr>
      <w:widowControl w:val="false"/>
      <w:spacing w:after="120"/>
      <w:jc w:val="both"/>
    </w:pPr>
    <w:rPr>
      <w:rFonts w:ascii="等线" w:cs="Times New Roman" w:eastAsia="等线" w:hAnsi="等线"/>
      <w:kern w:val="2"/>
      <w:sz w:val="21"/>
      <w:szCs w:val="22"/>
    </w:rPr>
  </w:style>
  <w:style w:type="paragraph" w:styleId="style21">
    <w:name w:val="toc 3"/>
    <w:basedOn w:val="style0"/>
    <w:next w:val="style0"/>
    <w:qFormat/>
    <w:uiPriority w:val="39"/>
    <w:pPr>
      <w:widowControl w:val="false"/>
      <w:ind w:left="840" w:leftChars="400"/>
      <w:jc w:val="both"/>
    </w:pPr>
    <w:rPr>
      <w:rFonts w:ascii="等线" w:cs="Times New Roman" w:eastAsia="等线" w:hAnsi="等线"/>
      <w:kern w:val="2"/>
      <w:sz w:val="21"/>
      <w:szCs w:val="22"/>
    </w:rPr>
  </w:style>
  <w:style w:type="paragraph" w:styleId="style76">
    <w:name w:val="Date"/>
    <w:basedOn w:val="style0"/>
    <w:next w:val="style0"/>
    <w:link w:val="style4100"/>
    <w:qFormat/>
    <w:uiPriority w:val="99"/>
    <w:pPr>
      <w:widowControl w:val="false"/>
      <w:ind w:left="100" w:leftChars="2500"/>
      <w:jc w:val="both"/>
    </w:pPr>
    <w:rPr>
      <w:rFonts w:ascii="等线" w:cs="Times New Roman" w:eastAsia="等线" w:hAnsi="等线"/>
      <w:kern w:val="2"/>
      <w:sz w:val="21"/>
      <w:szCs w:val="22"/>
    </w:rPr>
  </w:style>
  <w:style w:type="paragraph" w:styleId="style153">
    <w:name w:val="Balloon Text"/>
    <w:basedOn w:val="style0"/>
    <w:next w:val="style153"/>
    <w:link w:val="style4099"/>
    <w:qFormat/>
    <w:uiPriority w:val="99"/>
    <w:pPr>
      <w:widowControl w:val="false"/>
      <w:jc w:val="both"/>
    </w:pPr>
    <w:rPr>
      <w:rFonts w:ascii="等线" w:cs="Times New Roman" w:eastAsia="等线" w:hAnsi="等线"/>
      <w:kern w:val="2"/>
      <w:sz w:val="18"/>
      <w:szCs w:val="18"/>
    </w:rPr>
  </w:style>
  <w:style w:type="paragraph" w:styleId="style32">
    <w:name w:val="footer"/>
    <w:basedOn w:val="style0"/>
    <w:next w:val="style32"/>
    <w:link w:val="style4098"/>
    <w:qFormat/>
    <w:uiPriority w:val="99"/>
    <w:pPr>
      <w:widowControl w:val="false"/>
      <w:tabs>
        <w:tab w:val="center" w:leader="none" w:pos="4153"/>
        <w:tab w:val="right" w:leader="none" w:pos="8306"/>
      </w:tabs>
      <w:snapToGrid w:val="false"/>
    </w:pPr>
    <w:rPr>
      <w:rFonts w:ascii="等线" w:cs="Times New Roman" w:eastAsia="等线" w:hAnsi="等线"/>
      <w:kern w:val="2"/>
      <w:sz w:val="18"/>
      <w:szCs w:val="18"/>
    </w:rPr>
  </w:style>
  <w:style w:type="paragraph" w:styleId="style31">
    <w:name w:val="header"/>
    <w:basedOn w:val="style0"/>
    <w:next w:val="style31"/>
    <w:link w:val="style4097"/>
    <w:qFormat/>
    <w:uiPriority w:val="99"/>
    <w:pPr>
      <w:widowControl w:val="false"/>
      <w:pBdr>
        <w:bottom w:val="single" w:sz="6" w:space="1" w:color="auto"/>
      </w:pBdr>
      <w:tabs>
        <w:tab w:val="center" w:leader="none" w:pos="4153"/>
        <w:tab w:val="right" w:leader="none" w:pos="8306"/>
      </w:tabs>
      <w:snapToGrid w:val="false"/>
      <w:jc w:val="center"/>
    </w:pPr>
    <w:rPr>
      <w:rFonts w:ascii="等线" w:cs="Times New Roman" w:eastAsia="等线" w:hAnsi="等线"/>
      <w:kern w:val="2"/>
      <w:sz w:val="18"/>
      <w:szCs w:val="18"/>
    </w:rPr>
  </w:style>
  <w:style w:type="paragraph" w:styleId="style19">
    <w:name w:val="toc 1"/>
    <w:basedOn w:val="style0"/>
    <w:next w:val="style0"/>
    <w:qFormat/>
    <w:uiPriority w:val="39"/>
    <w:pPr>
      <w:widowControl w:val="false"/>
      <w:tabs>
        <w:tab w:val="right" w:leader="dot" w:pos="8724"/>
      </w:tabs>
      <w:spacing w:lineRule="exact" w:line="600"/>
      <w:jc w:val="both"/>
    </w:pPr>
    <w:rPr>
      <w:rFonts w:ascii="等线" w:cs="Times New Roman" w:eastAsia="等线" w:hAnsi="等线"/>
      <w:kern w:val="2"/>
      <w:sz w:val="21"/>
      <w:szCs w:val="22"/>
    </w:rPr>
  </w:style>
  <w:style w:type="paragraph" w:styleId="style29">
    <w:name w:val="footnote text"/>
    <w:basedOn w:val="style0"/>
    <w:next w:val="style29"/>
    <w:link w:val="style4115"/>
    <w:qFormat/>
    <w:uiPriority w:val="99"/>
    <w:pPr>
      <w:widowControl w:val="false"/>
      <w:snapToGrid w:val="false"/>
    </w:pPr>
    <w:rPr>
      <w:rFonts w:ascii="等线" w:cs="Times New Roman" w:eastAsia="等线" w:hAnsi="等线"/>
      <w:kern w:val="2"/>
      <w:sz w:val="18"/>
      <w:szCs w:val="18"/>
    </w:rPr>
  </w:style>
  <w:style w:type="paragraph" w:styleId="style20">
    <w:name w:val="toc 2"/>
    <w:basedOn w:val="style0"/>
    <w:next w:val="style0"/>
    <w:qFormat/>
    <w:uiPriority w:val="39"/>
    <w:pPr>
      <w:widowControl w:val="false"/>
      <w:tabs>
        <w:tab w:val="right" w:leader="dot" w:pos="8724"/>
      </w:tabs>
      <w:ind w:left="420" w:leftChars="200"/>
      <w:jc w:val="both"/>
    </w:pPr>
    <w:rPr>
      <w:rFonts w:ascii="方正楷体_GBK" w:cs="方正楷体_GBK" w:eastAsia="方正楷体_GBK" w:hAnsi="方正楷体_GBK"/>
      <w:sz w:val="21"/>
      <w:szCs w:val="22"/>
    </w:rPr>
  </w:style>
  <w:style w:type="paragraph" w:styleId="style94">
    <w:name w:val="Normal (Web)"/>
    <w:basedOn w:val="style0"/>
    <w:next w:val="style94"/>
    <w:qFormat/>
    <w:uiPriority w:val="99"/>
    <w:pPr>
      <w:spacing w:before="100" w:beforeAutospacing="true" w:after="100" w:afterAutospacing="true"/>
    </w:pPr>
    <w:rPr/>
  </w:style>
  <w:style w:type="paragraph" w:styleId="style77">
    <w:name w:val="Body Text First Indent"/>
    <w:basedOn w:val="style66"/>
    <w:next w:val="style77"/>
    <w:link w:val="style4106"/>
    <w:qFormat/>
    <w:uiPriority w:val="0"/>
    <w:pPr>
      <w:ind w:firstLine="420" w:firstLineChars="100"/>
    </w:pPr>
    <w:rPr>
      <w:rFonts w:ascii="Times New Roman" w:eastAsia="楷体" w:hAnsi="Times New Roman"/>
      <w:sz w:val="28"/>
      <w:szCs w:val="24"/>
    </w:rPr>
  </w:style>
  <w:style w:type="table" w:styleId="style154">
    <w:name w:val="Table Grid"/>
    <w:basedOn w:val="style105"/>
    <w:next w:val="style154"/>
    <w:qFormat/>
    <w:uiPriority w:val="39"/>
    <w:pPr>
      <w:widowControl w:val="false"/>
      <w:jc w:val="both"/>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character" w:styleId="style85">
    <w:name w:val="Hyperlink"/>
    <w:basedOn w:val="style65"/>
    <w:next w:val="style85"/>
    <w:qFormat/>
    <w:uiPriority w:val="99"/>
    <w:rPr>
      <w:color w:val="0000ff"/>
      <w:u w:val="single"/>
    </w:rPr>
  </w:style>
  <w:style w:type="character" w:styleId="style39">
    <w:name w:val="annotation reference"/>
    <w:basedOn w:val="style65"/>
    <w:next w:val="style39"/>
    <w:qFormat/>
    <w:uiPriority w:val="99"/>
    <w:rPr>
      <w:sz w:val="21"/>
      <w:szCs w:val="21"/>
    </w:rPr>
  </w:style>
  <w:style w:type="character" w:styleId="style38">
    <w:name w:val="footnote reference"/>
    <w:basedOn w:val="style65"/>
    <w:next w:val="style38"/>
    <w:qFormat/>
    <w:uiPriority w:val="99"/>
    <w:rPr>
      <w:vertAlign w:val="superscript"/>
    </w:rPr>
  </w:style>
  <w:style w:type="paragraph" w:styleId="style179">
    <w:name w:val="List Paragraph"/>
    <w:basedOn w:val="style0"/>
    <w:next w:val="style179"/>
    <w:qFormat/>
    <w:uiPriority w:val="34"/>
    <w:pPr>
      <w:widowControl w:val="false"/>
      <w:ind w:firstLine="420" w:firstLineChars="200"/>
      <w:jc w:val="both"/>
    </w:pPr>
    <w:rPr>
      <w:rFonts w:ascii="等线" w:cs="Times New Roman" w:eastAsia="等线" w:hAnsi="等线"/>
      <w:kern w:val="2"/>
      <w:sz w:val="21"/>
      <w:szCs w:val="22"/>
    </w:rPr>
  </w:style>
  <w:style w:type="character" w:customStyle="1" w:styleId="style4097">
    <w:name w:val="页眉 字符"/>
    <w:basedOn w:val="style65"/>
    <w:next w:val="style4097"/>
    <w:link w:val="style31"/>
    <w:qFormat/>
    <w:uiPriority w:val="99"/>
    <w:rPr>
      <w:rFonts w:ascii="等线" w:cs="Times New Roman" w:eastAsia="等线" w:hAnsi="等线"/>
      <w:sz w:val="18"/>
      <w:szCs w:val="18"/>
    </w:rPr>
  </w:style>
  <w:style w:type="character" w:customStyle="1" w:styleId="style4098">
    <w:name w:val="页脚 字符"/>
    <w:basedOn w:val="style65"/>
    <w:next w:val="style4098"/>
    <w:link w:val="style32"/>
    <w:qFormat/>
    <w:uiPriority w:val="99"/>
    <w:rPr>
      <w:rFonts w:ascii="等线" w:cs="Times New Roman" w:eastAsia="等线" w:hAnsi="等线"/>
      <w:sz w:val="18"/>
      <w:szCs w:val="18"/>
    </w:rPr>
  </w:style>
  <w:style w:type="character" w:customStyle="1" w:styleId="style4099">
    <w:name w:val="批注框文本 字符"/>
    <w:basedOn w:val="style65"/>
    <w:next w:val="style4099"/>
    <w:link w:val="style153"/>
    <w:qFormat/>
    <w:uiPriority w:val="99"/>
    <w:rPr>
      <w:rFonts w:ascii="等线" w:cs="Times New Roman" w:eastAsia="等线" w:hAnsi="等线"/>
      <w:sz w:val="18"/>
      <w:szCs w:val="18"/>
    </w:rPr>
  </w:style>
  <w:style w:type="character" w:customStyle="1" w:styleId="style4100">
    <w:name w:val="日期 字符"/>
    <w:basedOn w:val="style65"/>
    <w:next w:val="style4100"/>
    <w:link w:val="style76"/>
    <w:qFormat/>
    <w:uiPriority w:val="99"/>
    <w:rPr>
      <w:rFonts w:ascii="等线" w:cs="Times New Roman" w:eastAsia="等线" w:hAnsi="等线"/>
    </w:rPr>
  </w:style>
  <w:style w:type="paragraph" w:customStyle="1" w:styleId="style4101">
    <w:name w:val="正文1"/>
    <w:basedOn w:val="style0"/>
    <w:next w:val="style4101"/>
    <w:qFormat/>
    <w:uiPriority w:val="0"/>
    <w:pPr>
      <w:spacing w:before="240" w:after="240" w:lineRule="auto" w:line="300"/>
      <w:ind w:firstLine="200" w:firstLineChars="200"/>
    </w:pPr>
    <w:rPr>
      <w:rFonts w:ascii="Times New Roman" w:eastAsia="仿宋" w:hAnsi="Times New Roman"/>
      <w:sz w:val="28"/>
      <w:szCs w:val="28"/>
    </w:rPr>
  </w:style>
  <w:style w:type="character" w:customStyle="1" w:styleId="style4102">
    <w:name w:val="标题 1 字符"/>
    <w:basedOn w:val="style65"/>
    <w:next w:val="style4102"/>
    <w:link w:val="style1"/>
    <w:qFormat/>
    <w:uiPriority w:val="9"/>
    <w:rPr>
      <w:rFonts w:ascii="宋体" w:cs="宋体" w:eastAsia="宋体" w:hAnsi="宋体"/>
      <w:b/>
      <w:bCs/>
      <w:kern w:val="44"/>
      <w:sz w:val="44"/>
      <w:szCs w:val="44"/>
    </w:rPr>
  </w:style>
  <w:style w:type="character" w:customStyle="1" w:styleId="style4103">
    <w:name w:val="标题 2 字符"/>
    <w:basedOn w:val="style65"/>
    <w:next w:val="style4103"/>
    <w:link w:val="style2"/>
    <w:qFormat/>
    <w:uiPriority w:val="9"/>
    <w:rPr>
      <w:rFonts w:ascii="等线 Light" w:cs="宋体" w:eastAsia="等线 Light" w:hAnsi="等线 Light"/>
      <w:b/>
      <w:bCs/>
      <w:kern w:val="0"/>
      <w:sz w:val="32"/>
      <w:szCs w:val="32"/>
    </w:rPr>
  </w:style>
  <w:style w:type="character" w:customStyle="1" w:styleId="style4104">
    <w:name w:val="标题 3 字符"/>
    <w:basedOn w:val="style65"/>
    <w:next w:val="style4104"/>
    <w:link w:val="style3"/>
    <w:qFormat/>
    <w:uiPriority w:val="9"/>
    <w:rPr>
      <w:rFonts w:ascii="等线" w:cs="Times New Roman" w:eastAsia="等线" w:hAnsi="等线"/>
      <w:b/>
      <w:bCs/>
      <w:sz w:val="32"/>
      <w:szCs w:val="32"/>
    </w:rPr>
  </w:style>
  <w:style w:type="character" w:customStyle="1" w:styleId="style4105">
    <w:name w:val="正文文本 字符"/>
    <w:basedOn w:val="style65"/>
    <w:next w:val="style4105"/>
    <w:link w:val="style66"/>
    <w:qFormat/>
    <w:uiPriority w:val="99"/>
    <w:rPr>
      <w:rFonts w:ascii="等线" w:cs="Times New Roman" w:eastAsia="等线" w:hAnsi="等线"/>
    </w:rPr>
  </w:style>
  <w:style w:type="character" w:customStyle="1" w:styleId="style4106">
    <w:name w:val="正文首行缩进 字符"/>
    <w:basedOn w:val="style4105"/>
    <w:next w:val="style4106"/>
    <w:link w:val="style77"/>
    <w:qFormat/>
    <w:uiPriority w:val="0"/>
    <w:rPr>
      <w:rFonts w:ascii="Times New Roman" w:cs="Times New Roman" w:eastAsia="楷体" w:hAnsi="Times New Roman"/>
      <w:sz w:val="28"/>
      <w:szCs w:val="24"/>
    </w:rPr>
  </w:style>
  <w:style w:type="character" w:customStyle="1" w:styleId="style4107">
    <w:name w:val="font01"/>
    <w:basedOn w:val="style65"/>
    <w:next w:val="style4107"/>
    <w:qFormat/>
    <w:uiPriority w:val="0"/>
    <w:rPr>
      <w:rFonts w:ascii="宋体" w:cs="宋体" w:eastAsia="宋体" w:hAnsi="宋体" w:hint="eastAsia"/>
      <w:color w:val="000000"/>
      <w:sz w:val="22"/>
      <w:szCs w:val="22"/>
      <w:u w:val="none"/>
    </w:rPr>
  </w:style>
  <w:style w:type="character" w:customStyle="1" w:styleId="style4108">
    <w:name w:val="font11"/>
    <w:basedOn w:val="style65"/>
    <w:next w:val="style4108"/>
    <w:qFormat/>
    <w:uiPriority w:val="0"/>
    <w:rPr>
      <w:rFonts w:ascii="宋体" w:cs="宋体" w:eastAsia="宋体" w:hAnsi="宋体" w:hint="eastAsia"/>
      <w:color w:val="000000"/>
      <w:sz w:val="24"/>
      <w:szCs w:val="24"/>
      <w:u w:val="none"/>
    </w:rPr>
  </w:style>
  <w:style w:type="character" w:customStyle="1" w:styleId="style4109">
    <w:name w:val="font21"/>
    <w:basedOn w:val="style65"/>
    <w:next w:val="style4109"/>
    <w:qFormat/>
    <w:uiPriority w:val="0"/>
    <w:rPr>
      <w:rFonts w:ascii="Times New Roman" w:cs="Times New Roman" w:hAnsi="Times New Roman" w:hint="default"/>
      <w:color w:val="000000"/>
      <w:sz w:val="18"/>
      <w:szCs w:val="18"/>
      <w:u w:val="none"/>
    </w:rPr>
  </w:style>
  <w:style w:type="character" w:customStyle="1" w:styleId="style4110">
    <w:name w:val="font31"/>
    <w:basedOn w:val="style65"/>
    <w:next w:val="style4110"/>
    <w:qFormat/>
    <w:uiPriority w:val="0"/>
    <w:rPr>
      <w:rFonts w:ascii="Times New Roman" w:cs="Times New Roman" w:hAnsi="Times New Roman" w:hint="default"/>
      <w:color w:val="000000"/>
      <w:sz w:val="18"/>
      <w:szCs w:val="18"/>
      <w:u w:val="none"/>
    </w:rPr>
  </w:style>
  <w:style w:type="character" w:customStyle="1" w:styleId="style4111">
    <w:name w:val="font41"/>
    <w:basedOn w:val="style65"/>
    <w:next w:val="style4111"/>
    <w:qFormat/>
    <w:uiPriority w:val="0"/>
    <w:rPr>
      <w:rFonts w:ascii="宋体" w:cs="宋体" w:eastAsia="宋体" w:hAnsi="宋体" w:hint="eastAsia"/>
      <w:b/>
      <w:color w:val="000000"/>
      <w:sz w:val="18"/>
      <w:szCs w:val="18"/>
      <w:u w:val="none"/>
    </w:rPr>
  </w:style>
  <w:style w:type="character" w:customStyle="1" w:styleId="style4112">
    <w:name w:val="font51"/>
    <w:basedOn w:val="style65"/>
    <w:next w:val="style4112"/>
    <w:qFormat/>
    <w:uiPriority w:val="0"/>
    <w:rPr>
      <w:rFonts w:ascii="宋体" w:cs="宋体" w:eastAsia="宋体" w:hAnsi="宋体" w:hint="eastAsia"/>
      <w:color w:val="000000"/>
      <w:sz w:val="18"/>
      <w:szCs w:val="18"/>
      <w:u w:val="none"/>
    </w:rPr>
  </w:style>
  <w:style w:type="character" w:customStyle="1" w:styleId="style4113">
    <w:name w:val="font71"/>
    <w:basedOn w:val="style65"/>
    <w:next w:val="style4113"/>
    <w:qFormat/>
    <w:uiPriority w:val="0"/>
    <w:rPr>
      <w:rFonts w:ascii="宋体" w:cs="宋体" w:eastAsia="宋体" w:hAnsi="宋体" w:hint="eastAsia"/>
      <w:color w:val="000000"/>
      <w:sz w:val="15"/>
      <w:szCs w:val="15"/>
      <w:u w:val="none"/>
    </w:rPr>
  </w:style>
  <w:style w:type="paragraph" w:customStyle="1" w:styleId="style4114">
    <w:name w:val="TOC 标题1"/>
    <w:basedOn w:val="style1"/>
    <w:next w:val="style0"/>
    <w:qFormat/>
    <w:uiPriority w:val="39"/>
    <w:pPr>
      <w:spacing w:before="240" w:after="0" w:lineRule="auto" w:line="259"/>
      <w:outlineLvl w:val="9"/>
    </w:pPr>
    <w:rPr>
      <w:rFonts w:ascii="等线 Light" w:cs="宋体" w:eastAsia="等线 Light" w:hAnsi="等线 Light"/>
      <w:b w:val="false"/>
      <w:bCs w:val="false"/>
      <w:color w:val="2f5597"/>
      <w:kern w:val="0"/>
      <w:sz w:val="32"/>
      <w:szCs w:val="32"/>
    </w:rPr>
  </w:style>
  <w:style w:type="character" w:customStyle="1" w:styleId="style4115">
    <w:name w:val="脚注文本 字符"/>
    <w:basedOn w:val="style65"/>
    <w:next w:val="style4115"/>
    <w:link w:val="style29"/>
    <w:qFormat/>
    <w:uiPriority w:val="99"/>
    <w:rPr>
      <w:rFonts w:ascii="等线" w:cs="Times New Roman" w:eastAsia="等线" w:hAnsi="等线"/>
      <w:sz w:val="18"/>
      <w:szCs w:val="18"/>
    </w:rPr>
  </w:style>
</w:styles>
</file>

<file path=word/_rels/document.xml.rels><?xml version="1.0" encoding="UTF-8"?>
<Relationships xmlns="http://schemas.openxmlformats.org/package/2006/relationships"><Relationship Id="rId11" Type="http://schemas.openxmlformats.org/officeDocument/2006/relationships/image" Target="media/image4.jpeg"/><Relationship Id="rId10" Type="http://schemas.openxmlformats.org/officeDocument/2006/relationships/image" Target="media/image3.jpeg"/><Relationship Id="rId13" Type="http://schemas.openxmlformats.org/officeDocument/2006/relationships/image" Target="media/image6.jpeg"/><Relationship Id="rId12" Type="http://schemas.openxmlformats.org/officeDocument/2006/relationships/image" Target="media/image5.jpeg"/><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3.xml"/><Relationship Id="rId9" Type="http://schemas.openxmlformats.org/officeDocument/2006/relationships/image" Target="media/image2.jpeg"/><Relationship Id="rId15" Type="http://schemas.openxmlformats.org/officeDocument/2006/relationships/fontTable" Target="fontTable.xml"/><Relationship Id="rId14" Type="http://schemas.openxmlformats.org/officeDocument/2006/relationships/styles" Target="styles.xml"/><Relationship Id="rId17" Type="http://schemas.openxmlformats.org/officeDocument/2006/relationships/theme" Target="theme/theme1.xml"/><Relationship Id="rId16" Type="http://schemas.openxmlformats.org/officeDocument/2006/relationships/settings" Target="settings.xml"/><Relationship Id="rId5" Type="http://schemas.openxmlformats.org/officeDocument/2006/relationships/footer" Target="footer4.xml"/><Relationship Id="rId6" Type="http://schemas.openxmlformats.org/officeDocument/2006/relationships/footer" Target="footer5.xml"/><Relationship Id="rId18" Type="http://schemas.openxmlformats.org/officeDocument/2006/relationships/customXml" Target="../customXml/item1.xml"/><Relationship Id="rId7" Type="http://schemas.openxmlformats.org/officeDocument/2006/relationships/footer" Target="footer6.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09BFF0-D1E1-4662-8FB9-655E45291653}">
  <ds:schemaRefs/>
</ds:datastoreItem>
</file>

<file path=docProps/app.xml><?xml version="1.0" encoding="utf-8"?>
<Properties xmlns="http://schemas.openxmlformats.org/officeDocument/2006/extended-properties" xmlns:vt="http://schemas.openxmlformats.org/officeDocument/2006/docPropsVTypes">
  <Template>Normal.dotm</Template>
  <TotalTime>565</TotalTime>
  <Words>20775</Words>
  <Pages>59</Pages>
  <Characters>24187</Characters>
  <Application>WPS Office</Application>
  <DocSecurity>0</DocSecurity>
  <Paragraphs>2233</Paragraphs>
  <ScaleCrop>false</ScaleCrop>
  <Company>SkyUN.Org</Company>
  <LinksUpToDate>false</LinksUpToDate>
  <CharactersWithSpaces>24352</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2023-04-10T03:20:00Z</dcterms:created>
  <dc:creator>liu zengli</dc:creator>
  <lastModifiedBy>BRQ-AN00</lastModifiedBy>
  <lastPrinted>2022-11-10T08:09:00Z</lastPrinted>
  <dcterms:modified xsi:type="dcterms:W3CDTF">2023-07-03T07:25:42Z</dcterms:modified>
  <revision>39</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344691556_embed</vt:lpwstr>
  </property>
  <property fmtid="{D5CDD505-2E9C-101B-9397-08002B2CF9AE}" pid="3" name="KSOProductBuildVer">
    <vt:lpwstr>2052-11.1.0.14036</vt:lpwstr>
  </property>
  <property fmtid="{D5CDD505-2E9C-101B-9397-08002B2CF9AE}" pid="4" name="ICV">
    <vt:lpwstr>78FE041B45A24557B6017C9FC6B335F8</vt:lpwstr>
  </property>
</Properties>
</file>