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816AC">
      <w:pPr>
        <w:jc w:val="left"/>
        <w:rPr>
          <w:rFonts w:hint="eastAsia" w:ascii="CESI黑体-GB2312" w:hAnsi="CESI黑体-GB2312" w:eastAsia="CESI黑体-GB2312" w:cs="CESI黑体-GB2312"/>
          <w:sz w:val="32"/>
          <w:szCs w:val="32"/>
          <w:lang w:val="en-US" w:eastAsia="zh-CN"/>
        </w:rPr>
      </w:pPr>
      <w:r>
        <w:rPr>
          <w:rFonts w:hint="eastAsia" w:ascii="CESI黑体-GB2312" w:hAnsi="CESI黑体-GB2312" w:eastAsia="CESI黑体-GB2312" w:cs="CESI黑体-GB2312"/>
          <w:sz w:val="32"/>
          <w:szCs w:val="32"/>
          <w:lang w:eastAsia="zh-CN"/>
        </w:rPr>
        <w:t>附件</w:t>
      </w:r>
      <w:r>
        <w:rPr>
          <w:rFonts w:hint="eastAsia" w:ascii="CESI黑体-GB2312" w:hAnsi="CESI黑体-GB2312" w:eastAsia="CESI黑体-GB2312" w:cs="CESI黑体-GB2312"/>
          <w:sz w:val="32"/>
          <w:szCs w:val="32"/>
          <w:lang w:val="en-US" w:eastAsia="zh-CN"/>
        </w:rPr>
        <w:t>1</w:t>
      </w:r>
    </w:p>
    <w:p w14:paraId="2010354F">
      <w:pPr>
        <w:jc w:val="center"/>
        <w:rPr>
          <w:rFonts w:hint="default" w:ascii="Times New Roman" w:hAnsi="Times New Roman" w:eastAsia="方正小标宋简体" w:cs="Times New Roman"/>
          <w:sz w:val="40"/>
          <w:szCs w:val="40"/>
          <w:lang w:eastAsia="zh-CN"/>
        </w:rPr>
      </w:pPr>
      <w:r>
        <w:rPr>
          <w:rFonts w:hint="default" w:ascii="Times New Roman" w:hAnsi="Times New Roman" w:eastAsia="方正小标宋简体" w:cs="Times New Roman"/>
          <w:sz w:val="40"/>
          <w:szCs w:val="40"/>
          <w:lang w:eastAsia="zh-CN"/>
        </w:rPr>
        <w:t>随州市城区供水价格清单</w:t>
      </w:r>
    </w:p>
    <w:p w14:paraId="1C0DA561">
      <w:pP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r>
        <w:rPr>
          <w:rFonts w:hint="default" w:ascii="Times New Roman" w:hAnsi="Times New Roman" w:eastAsia="仿宋_GB2312" w:cs="Times New Roman"/>
          <w:sz w:val="28"/>
          <w:szCs w:val="28"/>
          <w:lang w:eastAsia="zh-CN"/>
        </w:rPr>
        <w:t>居民</w:t>
      </w:r>
      <w:r>
        <w:rPr>
          <w:rFonts w:hint="default" w:ascii="Times New Roman" w:hAnsi="Times New Roman" w:eastAsia="仿宋_GB2312" w:cs="Times New Roman"/>
          <w:sz w:val="28"/>
          <w:szCs w:val="28"/>
        </w:rPr>
        <w:t>供水价格</w:t>
      </w:r>
    </w:p>
    <w:tbl>
      <w:tblPr>
        <w:tblStyle w:val="5"/>
        <w:tblW w:w="13858" w:type="dxa"/>
        <w:tblInd w:w="91" w:type="dxa"/>
        <w:tblBorders>
          <w:top w:val="none" w:color="auto" w:sz="0" w:space="0"/>
          <w:left w:val="none" w:color="auto" w:sz="0" w:space="0"/>
          <w:bottom w:val="single" w:color="auto" w:sz="4"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80"/>
        <w:gridCol w:w="3475"/>
        <w:gridCol w:w="1875"/>
        <w:gridCol w:w="4080"/>
        <w:gridCol w:w="1648"/>
      </w:tblGrid>
      <w:tr w14:paraId="4BC73828">
        <w:tblPrEx>
          <w:tblBorders>
            <w:top w:val="none" w:color="auto" w:sz="0"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2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5062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用水分类</w:t>
            </w:r>
          </w:p>
        </w:tc>
        <w:tc>
          <w:tcPr>
            <w:tcW w:w="3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955E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default" w:ascii="Times New Roman" w:hAnsi="Times New Roman" w:eastAsia="宋体" w:cs="Times New Roman"/>
                <w:i w:val="0"/>
                <w:color w:val="000000"/>
                <w:kern w:val="0"/>
                <w:sz w:val="22"/>
                <w:szCs w:val="22"/>
                <w:u w:val="none"/>
                <w:lang w:val="en-US" w:eastAsia="zh-CN" w:bidi="ar"/>
              </w:rPr>
              <w:t>月用水量</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8A77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收费标准</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6DC2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执行范围</w:t>
            </w:r>
          </w:p>
        </w:tc>
        <w:tc>
          <w:tcPr>
            <w:tcW w:w="1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9AF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政策依据</w:t>
            </w:r>
          </w:p>
        </w:tc>
      </w:tr>
      <w:tr w14:paraId="2E711C4C">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780" w:type="dxa"/>
            <w:vMerge w:val="restart"/>
            <w:tcBorders>
              <w:top w:val="single" w:color="000000" w:sz="4" w:space="0"/>
              <w:left w:val="single" w:color="000000" w:sz="4" w:space="0"/>
              <w:bottom w:val="single" w:color="auto" w:sz="4" w:space="0"/>
              <w:right w:val="single" w:color="000000" w:sz="4" w:space="0"/>
            </w:tcBorders>
            <w:shd w:val="clear" w:color="auto" w:fill="auto"/>
            <w:vAlign w:val="center"/>
          </w:tcPr>
          <w:p w14:paraId="22E6CA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居民生活用水</w:t>
            </w:r>
          </w:p>
        </w:tc>
        <w:tc>
          <w:tcPr>
            <w:tcW w:w="3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EB70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r>
              <w:rPr>
                <w:rStyle w:val="10"/>
                <w:rFonts w:hint="default" w:ascii="Times New Roman" w:hAnsi="Times New Roman" w:cs="Times New Roman"/>
                <w:lang w:val="en-US" w:eastAsia="zh-CN" w:bidi="ar"/>
              </w:rPr>
              <w:t>20立方米（含20立方米）</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7A7C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1.50元/立方米</w:t>
            </w:r>
          </w:p>
        </w:tc>
        <w:tc>
          <w:tcPr>
            <w:tcW w:w="40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E48D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居民家庭生活用水</w:t>
            </w:r>
          </w:p>
        </w:tc>
        <w:tc>
          <w:tcPr>
            <w:tcW w:w="1648" w:type="dxa"/>
            <w:vMerge w:val="restart"/>
            <w:tcBorders>
              <w:top w:val="single" w:color="000000" w:sz="4" w:space="0"/>
              <w:left w:val="single" w:color="000000" w:sz="4" w:space="0"/>
              <w:right w:val="single" w:color="000000" w:sz="4" w:space="0"/>
            </w:tcBorders>
            <w:shd w:val="clear" w:color="auto" w:fill="auto"/>
            <w:vAlign w:val="center"/>
          </w:tcPr>
          <w:p w14:paraId="429A323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随发改函</w:t>
            </w:r>
            <w:r>
              <w:rPr>
                <w:rFonts w:hint="default" w:ascii="Times New Roman" w:hAnsi="Times New Roman" w:eastAsia="仿宋_GB2312"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2024</w:t>
            </w:r>
            <w:r>
              <w:rPr>
                <w:rFonts w:hint="default" w:ascii="Times New Roman" w:hAnsi="Times New Roman" w:eastAsia="仿宋_GB2312"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3号</w:t>
            </w:r>
            <w:r>
              <w:rPr>
                <w:rFonts w:hint="default" w:ascii="Times New Roman" w:hAnsi="Times New Roman" w:eastAsia="宋体" w:cs="Times New Roman"/>
                <w:i w:val="0"/>
                <w:color w:val="000000"/>
                <w:kern w:val="0"/>
                <w:sz w:val="22"/>
                <w:szCs w:val="22"/>
                <w:u w:val="none"/>
                <w:lang w:val="en-US" w:eastAsia="zh-CN" w:bidi="ar"/>
              </w:rPr>
              <w:br w:type="textWrapping"/>
            </w:r>
            <w:r>
              <w:rPr>
                <w:rFonts w:hint="default" w:ascii="Times New Roman" w:hAnsi="Times New Roman" w:eastAsia="宋体" w:cs="Times New Roman"/>
                <w:i w:val="0"/>
                <w:color w:val="000000"/>
                <w:kern w:val="0"/>
                <w:sz w:val="22"/>
                <w:szCs w:val="22"/>
                <w:u w:val="none"/>
                <w:lang w:val="en-US" w:eastAsia="zh-CN" w:bidi="ar"/>
              </w:rPr>
              <w:t>随发改价格</w:t>
            </w:r>
            <w:r>
              <w:rPr>
                <w:rFonts w:hint="default" w:ascii="Times New Roman" w:hAnsi="Times New Roman" w:eastAsia="仿宋_GB2312"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2023</w:t>
            </w:r>
            <w:r>
              <w:rPr>
                <w:rFonts w:hint="default" w:ascii="Times New Roman" w:hAnsi="Times New Roman" w:eastAsia="仿宋_GB2312"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8号</w:t>
            </w:r>
          </w:p>
        </w:tc>
      </w:tr>
      <w:tr w14:paraId="50879EF7">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78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4AF01D4D">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p>
        </w:tc>
        <w:tc>
          <w:tcPr>
            <w:tcW w:w="3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C7A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20—30立方米</w:t>
            </w:r>
            <w:r>
              <w:rPr>
                <w:rStyle w:val="10"/>
                <w:rFonts w:hint="default" w:ascii="Times New Roman" w:hAnsi="Times New Roman" w:cs="Times New Roman"/>
                <w:lang w:val="en-US" w:eastAsia="zh-CN" w:bidi="ar"/>
              </w:rPr>
              <w:t>（含30立方米）</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FE11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2.25元/立方米</w:t>
            </w:r>
          </w:p>
        </w:tc>
        <w:tc>
          <w:tcPr>
            <w:tcW w:w="4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45383">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p>
        </w:tc>
        <w:tc>
          <w:tcPr>
            <w:tcW w:w="1648" w:type="dxa"/>
            <w:vMerge w:val="continue"/>
            <w:tcBorders>
              <w:left w:val="single" w:color="000000" w:sz="4" w:space="0"/>
              <w:right w:val="single" w:color="000000" w:sz="4" w:space="0"/>
            </w:tcBorders>
            <w:shd w:val="clear" w:color="auto" w:fill="auto"/>
            <w:vAlign w:val="center"/>
          </w:tcPr>
          <w:p w14:paraId="68979A46">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p>
        </w:tc>
      </w:tr>
      <w:tr w14:paraId="4F8B3508">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78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6EE9A14E">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p>
        </w:tc>
        <w:tc>
          <w:tcPr>
            <w:tcW w:w="3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0BE3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30立方米以上</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A866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3.00元/立方米</w:t>
            </w:r>
          </w:p>
        </w:tc>
        <w:tc>
          <w:tcPr>
            <w:tcW w:w="40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955A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p>
        </w:tc>
        <w:tc>
          <w:tcPr>
            <w:tcW w:w="1648" w:type="dxa"/>
            <w:vMerge w:val="continue"/>
            <w:tcBorders>
              <w:left w:val="single" w:color="000000" w:sz="4" w:space="0"/>
              <w:right w:val="single" w:color="000000" w:sz="4" w:space="0"/>
            </w:tcBorders>
            <w:shd w:val="clear" w:color="auto" w:fill="auto"/>
            <w:vAlign w:val="center"/>
          </w:tcPr>
          <w:p w14:paraId="1EB1AE22">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p>
        </w:tc>
      </w:tr>
      <w:tr w14:paraId="22C14093">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780" w:type="dxa"/>
            <w:vMerge w:val="restart"/>
            <w:tcBorders>
              <w:top w:val="single" w:color="auto" w:sz="4" w:space="0"/>
              <w:left w:val="single" w:color="000000" w:sz="4" w:space="0"/>
              <w:bottom w:val="single" w:color="auto" w:sz="4" w:space="0"/>
              <w:right w:val="single" w:color="000000" w:sz="4" w:space="0"/>
            </w:tcBorders>
            <w:shd w:val="clear" w:color="auto" w:fill="auto"/>
            <w:vAlign w:val="center"/>
          </w:tcPr>
          <w:p w14:paraId="18E4C99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城市低保和五保户</w:t>
            </w:r>
          </w:p>
        </w:tc>
        <w:tc>
          <w:tcPr>
            <w:tcW w:w="34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F505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0—</w:t>
            </w:r>
            <w:r>
              <w:rPr>
                <w:rStyle w:val="10"/>
                <w:rFonts w:hint="default" w:ascii="Times New Roman" w:hAnsi="Times New Roman" w:cs="Times New Roman"/>
                <w:lang w:val="en-US" w:eastAsia="zh-CN" w:bidi="ar"/>
              </w:rPr>
              <w:t>15立方米</w:t>
            </w:r>
            <w:r>
              <w:rPr>
                <w:rFonts w:hint="default" w:ascii="Times New Roman" w:hAnsi="Times New Roman" w:eastAsia="宋体" w:cs="Times New Roman"/>
                <w:i w:val="0"/>
                <w:color w:val="000000"/>
                <w:kern w:val="0"/>
                <w:sz w:val="22"/>
                <w:szCs w:val="22"/>
                <w:u w:val="none"/>
                <w:lang w:val="en-US" w:eastAsia="zh-CN" w:bidi="ar"/>
              </w:rPr>
              <w:t>（含15立方米）</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57F0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1.20元/立方米</w:t>
            </w:r>
          </w:p>
        </w:tc>
        <w:tc>
          <w:tcPr>
            <w:tcW w:w="4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FC498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经民政部门确认的城市低保和五保户</w:t>
            </w:r>
          </w:p>
        </w:tc>
        <w:tc>
          <w:tcPr>
            <w:tcW w:w="1648" w:type="dxa"/>
            <w:vMerge w:val="continue"/>
            <w:tcBorders>
              <w:left w:val="single" w:color="000000" w:sz="4" w:space="0"/>
              <w:right w:val="single" w:color="000000" w:sz="4" w:space="0"/>
            </w:tcBorders>
            <w:shd w:val="clear" w:color="auto" w:fill="auto"/>
            <w:vAlign w:val="center"/>
          </w:tcPr>
          <w:p w14:paraId="07A058C3">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p>
        </w:tc>
      </w:tr>
      <w:tr w14:paraId="2268B7BE">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2780"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14:paraId="516960DE">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p>
        </w:tc>
        <w:tc>
          <w:tcPr>
            <w:tcW w:w="3475" w:type="dxa"/>
            <w:tcBorders>
              <w:top w:val="single" w:color="000000" w:sz="4" w:space="0"/>
              <w:left w:val="single" w:color="000000" w:sz="4" w:space="0"/>
              <w:right w:val="single" w:color="000000" w:sz="4" w:space="0"/>
            </w:tcBorders>
            <w:shd w:val="clear" w:color="auto" w:fill="auto"/>
            <w:noWrap/>
            <w:vAlign w:val="center"/>
          </w:tcPr>
          <w:p w14:paraId="1A73AD6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15立方米以上</w:t>
            </w:r>
          </w:p>
        </w:tc>
        <w:tc>
          <w:tcPr>
            <w:tcW w:w="1875" w:type="dxa"/>
            <w:tcBorders>
              <w:top w:val="single" w:color="000000" w:sz="4" w:space="0"/>
              <w:left w:val="single" w:color="000000" w:sz="4" w:space="0"/>
              <w:right w:val="single" w:color="000000" w:sz="4" w:space="0"/>
            </w:tcBorders>
            <w:shd w:val="clear" w:color="auto" w:fill="auto"/>
            <w:noWrap/>
            <w:vAlign w:val="center"/>
          </w:tcPr>
          <w:p w14:paraId="1EF5789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1.50元/立方米</w:t>
            </w:r>
          </w:p>
        </w:tc>
        <w:tc>
          <w:tcPr>
            <w:tcW w:w="4080" w:type="dxa"/>
            <w:vMerge w:val="continue"/>
            <w:tcBorders>
              <w:top w:val="single" w:color="000000" w:sz="4" w:space="0"/>
              <w:left w:val="single" w:color="000000" w:sz="4" w:space="0"/>
              <w:right w:val="single" w:color="000000" w:sz="4" w:space="0"/>
            </w:tcBorders>
            <w:shd w:val="clear" w:color="auto" w:fill="auto"/>
            <w:vAlign w:val="center"/>
          </w:tcPr>
          <w:p w14:paraId="453DF424">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p>
        </w:tc>
        <w:tc>
          <w:tcPr>
            <w:tcW w:w="1648" w:type="dxa"/>
            <w:vMerge w:val="continue"/>
            <w:tcBorders>
              <w:left w:val="single" w:color="000000" w:sz="4" w:space="0"/>
              <w:right w:val="single" w:color="000000" w:sz="4" w:space="0"/>
            </w:tcBorders>
            <w:shd w:val="clear" w:color="auto" w:fill="auto"/>
            <w:vAlign w:val="center"/>
          </w:tcPr>
          <w:p w14:paraId="5473CC0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p>
        </w:tc>
      </w:tr>
    </w:tbl>
    <w:p w14:paraId="1ED97CB3">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br w:type="page"/>
      </w:r>
    </w:p>
    <w:p w14:paraId="0FDA80A7">
      <w:pP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2</w:t>
      </w:r>
      <w:r>
        <w:rPr>
          <w:rFonts w:hint="default" w:ascii="Times New Roman" w:hAnsi="Times New Roman" w:eastAsia="仿宋_GB2312" w:cs="Times New Roman"/>
          <w:sz w:val="28"/>
          <w:szCs w:val="28"/>
        </w:rPr>
        <w:t>.</w:t>
      </w:r>
      <w:r>
        <w:rPr>
          <w:rFonts w:hint="default" w:ascii="Times New Roman" w:hAnsi="Times New Roman" w:eastAsia="仿宋_GB2312" w:cs="Times New Roman"/>
          <w:sz w:val="28"/>
          <w:szCs w:val="28"/>
          <w:lang w:eastAsia="zh-CN"/>
        </w:rPr>
        <w:t>非居民</w:t>
      </w:r>
      <w:r>
        <w:rPr>
          <w:rFonts w:hint="default" w:ascii="Times New Roman" w:hAnsi="Times New Roman" w:eastAsia="仿宋_GB2312" w:cs="Times New Roman"/>
          <w:sz w:val="28"/>
          <w:szCs w:val="28"/>
        </w:rPr>
        <w:t>供水价格</w:t>
      </w:r>
    </w:p>
    <w:tbl>
      <w:tblPr>
        <w:tblStyle w:val="5"/>
        <w:tblW w:w="13858"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55"/>
        <w:gridCol w:w="1875"/>
        <w:gridCol w:w="4080"/>
        <w:gridCol w:w="1648"/>
      </w:tblGrid>
      <w:tr w14:paraId="27112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62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61A6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default" w:ascii="Times New Roman" w:hAnsi="Times New Roman" w:eastAsia="宋体" w:cs="Times New Roman"/>
                <w:i w:val="0"/>
                <w:color w:val="000000"/>
                <w:kern w:val="0"/>
                <w:sz w:val="22"/>
                <w:szCs w:val="22"/>
                <w:u w:val="none"/>
                <w:lang w:val="en-US" w:eastAsia="zh-CN" w:bidi="ar"/>
              </w:rPr>
              <w:t>用水分类</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F66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收费标准</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E4F0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执行范围</w:t>
            </w:r>
          </w:p>
        </w:tc>
        <w:tc>
          <w:tcPr>
            <w:tcW w:w="1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60F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政策依据</w:t>
            </w:r>
          </w:p>
        </w:tc>
      </w:tr>
      <w:tr w14:paraId="0F19A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2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CDB6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行政事业用水</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3235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1.60元/立方米</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E5E10">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color w:val="000000"/>
                <w:sz w:val="22"/>
                <w:szCs w:val="22"/>
                <w:u w:val="none"/>
              </w:rPr>
            </w:pPr>
          </w:p>
        </w:tc>
        <w:tc>
          <w:tcPr>
            <w:tcW w:w="1648" w:type="dxa"/>
            <w:vMerge w:val="restart"/>
            <w:tcBorders>
              <w:top w:val="single" w:color="000000" w:sz="4" w:space="0"/>
              <w:left w:val="single" w:color="000000" w:sz="4" w:space="0"/>
              <w:right w:val="single" w:color="000000" w:sz="4" w:space="0"/>
            </w:tcBorders>
            <w:shd w:val="clear" w:color="auto" w:fill="auto"/>
            <w:vAlign w:val="center"/>
          </w:tcPr>
          <w:p w14:paraId="157641BF">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随发改函</w:t>
            </w:r>
            <w:r>
              <w:rPr>
                <w:rFonts w:hint="default" w:ascii="Times New Roman" w:hAnsi="Times New Roman" w:eastAsia="仿宋_GB2312"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2024</w:t>
            </w:r>
            <w:r>
              <w:rPr>
                <w:rFonts w:hint="default" w:ascii="Times New Roman" w:hAnsi="Times New Roman" w:eastAsia="仿宋_GB2312"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3号</w:t>
            </w:r>
            <w:r>
              <w:rPr>
                <w:rFonts w:hint="default" w:ascii="Times New Roman" w:hAnsi="Times New Roman" w:eastAsia="宋体" w:cs="Times New Roman"/>
                <w:i w:val="0"/>
                <w:color w:val="000000"/>
                <w:kern w:val="0"/>
                <w:sz w:val="22"/>
                <w:szCs w:val="22"/>
                <w:u w:val="none"/>
                <w:lang w:val="en-US" w:eastAsia="zh-CN" w:bidi="ar"/>
              </w:rPr>
              <w:br w:type="textWrapping"/>
            </w:r>
            <w:r>
              <w:rPr>
                <w:rFonts w:hint="default" w:ascii="Times New Roman" w:hAnsi="Times New Roman" w:eastAsia="宋体" w:cs="Times New Roman"/>
                <w:i w:val="0"/>
                <w:color w:val="000000"/>
                <w:kern w:val="0"/>
                <w:sz w:val="22"/>
                <w:szCs w:val="22"/>
                <w:u w:val="none"/>
                <w:lang w:val="en-US" w:eastAsia="zh-CN" w:bidi="ar"/>
              </w:rPr>
              <w:t>随发改价格</w:t>
            </w:r>
            <w:r>
              <w:rPr>
                <w:rFonts w:hint="default" w:ascii="Times New Roman" w:hAnsi="Times New Roman" w:eastAsia="仿宋_GB2312"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2023</w:t>
            </w:r>
            <w:r>
              <w:rPr>
                <w:rFonts w:hint="default" w:ascii="Times New Roman" w:hAnsi="Times New Roman" w:eastAsia="仿宋_GB2312"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8号</w:t>
            </w:r>
          </w:p>
        </w:tc>
      </w:tr>
      <w:tr w14:paraId="1E05F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2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B9D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工业及经营服务用水</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D200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1.80元/立方米</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83DAC">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color w:val="000000"/>
                <w:sz w:val="22"/>
                <w:szCs w:val="22"/>
                <w:u w:val="none"/>
              </w:rPr>
            </w:pPr>
          </w:p>
        </w:tc>
        <w:tc>
          <w:tcPr>
            <w:tcW w:w="1648" w:type="dxa"/>
            <w:vMerge w:val="continue"/>
            <w:tcBorders>
              <w:left w:val="single" w:color="000000" w:sz="4" w:space="0"/>
              <w:right w:val="single" w:color="000000" w:sz="4" w:space="0"/>
            </w:tcBorders>
            <w:shd w:val="clear" w:color="auto" w:fill="auto"/>
            <w:vAlign w:val="center"/>
          </w:tcPr>
          <w:p w14:paraId="3341A8AC">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p>
        </w:tc>
      </w:tr>
      <w:tr w14:paraId="3CF65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62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9F7B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特种用水</w:t>
            </w: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07CCB">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3.00元/立方米</w:t>
            </w:r>
          </w:p>
        </w:tc>
        <w:tc>
          <w:tcPr>
            <w:tcW w:w="4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2D215">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sz w:val="22"/>
                <w:szCs w:val="22"/>
                <w:u w:val="none"/>
              </w:rPr>
              <w:t>洗车、洗浴、人工滑雪场、以自来水为原料的纯净水生产、高尔夫球场用水等</w:t>
            </w:r>
          </w:p>
        </w:tc>
        <w:tc>
          <w:tcPr>
            <w:tcW w:w="1648" w:type="dxa"/>
            <w:vMerge w:val="continue"/>
            <w:tcBorders>
              <w:left w:val="single" w:color="000000" w:sz="4" w:space="0"/>
              <w:bottom w:val="single" w:color="000000" w:sz="4" w:space="0"/>
              <w:right w:val="single" w:color="000000" w:sz="4" w:space="0"/>
            </w:tcBorders>
            <w:shd w:val="clear" w:color="auto" w:fill="auto"/>
            <w:vAlign w:val="center"/>
          </w:tcPr>
          <w:p w14:paraId="47606C53">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宋体" w:cs="Times New Roman"/>
                <w:i w:val="0"/>
                <w:color w:val="000000"/>
                <w:sz w:val="22"/>
                <w:szCs w:val="22"/>
                <w:u w:val="none"/>
              </w:rPr>
            </w:pPr>
          </w:p>
        </w:tc>
      </w:tr>
    </w:tbl>
    <w:p w14:paraId="16F4A92C">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eastAsia="zh-CN"/>
        </w:rPr>
        <w:t>注：</w:t>
      </w:r>
    </w:p>
    <w:p w14:paraId="3D370622">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仿宋_GB2312" w:cs="Times New Roman"/>
          <w:color w:val="auto"/>
          <w:sz w:val="24"/>
          <w:szCs w:val="24"/>
          <w:lang w:eastAsia="zh-CN"/>
        </w:rPr>
      </w:pPr>
      <w:r>
        <w:rPr>
          <w:rFonts w:hint="default" w:ascii="Times New Roman" w:hAnsi="Times New Roman" w:eastAsia="仿宋_GB2312" w:cs="Times New Roman"/>
          <w:color w:val="auto"/>
          <w:sz w:val="24"/>
          <w:szCs w:val="24"/>
          <w:lang w:val="en-US" w:eastAsia="zh-CN"/>
        </w:rPr>
        <w:t>1.</w:t>
      </w:r>
      <w:r>
        <w:rPr>
          <w:rFonts w:hint="default" w:ascii="Times New Roman" w:hAnsi="Times New Roman" w:eastAsia="仿宋_GB2312" w:cs="Times New Roman"/>
          <w:color w:val="auto"/>
          <w:sz w:val="24"/>
          <w:szCs w:val="24"/>
          <w:lang w:eastAsia="zh-CN"/>
        </w:rPr>
        <w:t>对未实施一户一表改造抄表到户的居民小区和单位，暂按1.50元/立方米执行。</w:t>
      </w:r>
    </w:p>
    <w:p w14:paraId="3577D792">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t>2.部队、机关企事业单位的集体宿舍生活用水，学校教学和学生生活用水、养老机构和残疾人托养机构等社会福利场所生活用水、宗教场所生活用水、社区组织工作用房和居民公益性服务设施用水，博物馆、纪念馆、文化馆、图书馆、美术馆、乡镇综合文化站等免费开放的公益性文化单位用水，按照居民生活类用水价格执行。</w:t>
      </w:r>
    </w:p>
    <w:p w14:paraId="28B00A40">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color w:val="auto"/>
          <w:sz w:val="24"/>
          <w:szCs w:val="24"/>
          <w:lang w:val="en-US" w:eastAsia="zh-CN"/>
        </w:rPr>
        <w:t>3.以上居民、非居民供水价格不含污水处理费。</w:t>
      </w:r>
    </w:p>
    <w:p w14:paraId="6A940A59">
      <w:pPr>
        <w:rPr>
          <w:rFonts w:hint="default" w:ascii="Times New Roman" w:hAnsi="Times New Roman" w:cs="Times New Roman"/>
        </w:rPr>
      </w:pPr>
      <w:r>
        <w:rPr>
          <w:rFonts w:hint="default" w:ascii="Times New Roman" w:hAnsi="Times New Roman" w:cs="Times New Roman"/>
        </w:rPr>
        <w:br w:type="page"/>
      </w:r>
    </w:p>
    <w:p w14:paraId="74A5CFCA">
      <w:pPr>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.代</w:t>
      </w:r>
      <w:r>
        <w:rPr>
          <w:rFonts w:hint="eastAsia" w:ascii="Times New Roman" w:hAnsi="Times New Roman" w:eastAsia="仿宋_GB2312" w:cs="Times New Roman"/>
          <w:sz w:val="28"/>
          <w:szCs w:val="28"/>
          <w:lang w:eastAsia="zh-CN"/>
        </w:rPr>
        <w:t>征</w:t>
      </w:r>
      <w:r>
        <w:rPr>
          <w:rFonts w:hint="default" w:ascii="Times New Roman" w:hAnsi="Times New Roman" w:eastAsia="仿宋_GB2312" w:cs="Times New Roman"/>
          <w:sz w:val="28"/>
          <w:szCs w:val="28"/>
        </w:rPr>
        <w:t>污水处理费</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7"/>
        <w:gridCol w:w="3162"/>
        <w:gridCol w:w="2479"/>
        <w:gridCol w:w="4583"/>
        <w:gridCol w:w="1615"/>
      </w:tblGrid>
      <w:tr w14:paraId="21653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85" w:type="dxa"/>
            <w:vAlign w:val="center"/>
          </w:tcPr>
          <w:p w14:paraId="336FBD3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vertAlign w:val="baseline"/>
                <w:lang w:eastAsia="zh-CN"/>
              </w:rPr>
            </w:pPr>
            <w:r>
              <w:rPr>
                <w:rFonts w:hint="default" w:ascii="Times New Roman" w:hAnsi="Times New Roman" w:cs="Times New Roman"/>
                <w:vertAlign w:val="baseline"/>
                <w:lang w:eastAsia="zh-CN"/>
              </w:rPr>
              <w:t>序号</w:t>
            </w:r>
          </w:p>
        </w:tc>
        <w:tc>
          <w:tcPr>
            <w:tcW w:w="3351" w:type="dxa"/>
            <w:vAlign w:val="center"/>
          </w:tcPr>
          <w:p w14:paraId="661FF15D">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vertAlign w:val="baseline"/>
                <w:lang w:eastAsia="zh-CN"/>
              </w:rPr>
            </w:pPr>
            <w:r>
              <w:rPr>
                <w:rFonts w:hint="default" w:ascii="Times New Roman" w:hAnsi="Times New Roman" w:cs="Times New Roman"/>
                <w:vertAlign w:val="baseline"/>
                <w:lang w:eastAsia="zh-CN"/>
              </w:rPr>
              <w:t>征收对象</w:t>
            </w:r>
          </w:p>
        </w:tc>
        <w:tc>
          <w:tcPr>
            <w:tcW w:w="2610" w:type="dxa"/>
            <w:vAlign w:val="center"/>
          </w:tcPr>
          <w:p w14:paraId="55BEC7AD">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vertAlign w:val="baseline"/>
                <w:lang w:eastAsia="zh-CN"/>
              </w:rPr>
            </w:pPr>
            <w:r>
              <w:rPr>
                <w:rFonts w:hint="default" w:ascii="Times New Roman" w:hAnsi="Times New Roman" w:cs="Times New Roman"/>
                <w:vertAlign w:val="baseline"/>
                <w:lang w:eastAsia="zh-CN"/>
              </w:rPr>
              <w:t>收费标准</w:t>
            </w:r>
          </w:p>
        </w:tc>
        <w:tc>
          <w:tcPr>
            <w:tcW w:w="4870" w:type="dxa"/>
            <w:vAlign w:val="center"/>
          </w:tcPr>
          <w:p w14:paraId="1BD6F759">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vertAlign w:val="baseline"/>
                <w:lang w:eastAsia="zh-CN"/>
              </w:rPr>
            </w:pPr>
            <w:r>
              <w:rPr>
                <w:rFonts w:hint="default" w:ascii="Times New Roman" w:hAnsi="Times New Roman" w:cs="Times New Roman"/>
                <w:vertAlign w:val="baseline"/>
                <w:lang w:eastAsia="zh-CN"/>
              </w:rPr>
              <w:t>执行范围</w:t>
            </w:r>
          </w:p>
        </w:tc>
        <w:tc>
          <w:tcPr>
            <w:tcW w:w="1650" w:type="dxa"/>
            <w:vAlign w:val="center"/>
          </w:tcPr>
          <w:p w14:paraId="76992D8F">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vertAlign w:val="baseline"/>
                <w:lang w:eastAsia="zh-CN"/>
              </w:rPr>
            </w:pPr>
            <w:r>
              <w:rPr>
                <w:rFonts w:hint="default" w:ascii="Times New Roman" w:hAnsi="Times New Roman" w:cs="Times New Roman"/>
                <w:vertAlign w:val="baseline"/>
                <w:lang w:eastAsia="zh-CN"/>
              </w:rPr>
              <w:t>政策依据</w:t>
            </w:r>
          </w:p>
        </w:tc>
      </w:tr>
      <w:tr w14:paraId="7DE86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85" w:type="dxa"/>
            <w:vAlign w:val="center"/>
          </w:tcPr>
          <w:p w14:paraId="3F915014">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1</w:t>
            </w:r>
          </w:p>
        </w:tc>
        <w:tc>
          <w:tcPr>
            <w:tcW w:w="3351" w:type="dxa"/>
            <w:vAlign w:val="center"/>
          </w:tcPr>
          <w:p w14:paraId="582D3B2C">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vertAlign w:val="baseline"/>
                <w:lang w:eastAsia="zh-CN"/>
              </w:rPr>
            </w:pPr>
            <w:r>
              <w:rPr>
                <w:rFonts w:hint="default" w:ascii="Times New Roman" w:hAnsi="Times New Roman" w:cs="Times New Roman"/>
                <w:vertAlign w:val="baseline"/>
                <w:lang w:eastAsia="zh-CN"/>
              </w:rPr>
              <w:t>居民</w:t>
            </w:r>
          </w:p>
        </w:tc>
        <w:tc>
          <w:tcPr>
            <w:tcW w:w="2610" w:type="dxa"/>
            <w:vAlign w:val="center"/>
          </w:tcPr>
          <w:p w14:paraId="7DAA3B39">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0.95元/立方米</w:t>
            </w:r>
          </w:p>
        </w:tc>
        <w:tc>
          <w:tcPr>
            <w:tcW w:w="4870" w:type="dxa"/>
            <w:vAlign w:val="center"/>
          </w:tcPr>
          <w:p w14:paraId="42E81441">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vertAlign w:val="baseline"/>
                <w:lang w:eastAsia="zh-CN"/>
              </w:rPr>
            </w:pPr>
            <w:r>
              <w:rPr>
                <w:rFonts w:hint="eastAsia" w:ascii="Times New Roman" w:hAnsi="Times New Roman" w:cs="Times New Roman"/>
                <w:vertAlign w:val="baseline"/>
                <w:lang w:eastAsia="zh-CN"/>
              </w:rPr>
              <w:t>随州</w:t>
            </w:r>
            <w:r>
              <w:rPr>
                <w:rFonts w:hint="default" w:ascii="Times New Roman" w:hAnsi="Times New Roman" w:cs="Times New Roman"/>
                <w:vertAlign w:val="baseline"/>
                <w:lang w:eastAsia="zh-CN"/>
              </w:rPr>
              <w:t>城区污水管</w:t>
            </w:r>
            <w:r>
              <w:rPr>
                <w:rFonts w:hint="eastAsia" w:ascii="Times New Roman" w:hAnsi="Times New Roman" w:cs="Times New Roman"/>
                <w:vertAlign w:val="baseline"/>
                <w:lang w:eastAsia="zh-CN"/>
              </w:rPr>
              <w:t>网</w:t>
            </w:r>
            <w:r>
              <w:rPr>
                <w:rFonts w:hint="default" w:ascii="Times New Roman" w:hAnsi="Times New Roman" w:cs="Times New Roman"/>
                <w:vertAlign w:val="baseline"/>
                <w:lang w:eastAsia="zh-CN"/>
              </w:rPr>
              <w:t>覆盖内的居民</w:t>
            </w:r>
            <w:r>
              <w:rPr>
                <w:rFonts w:hint="eastAsia" w:ascii="Times New Roman" w:hAnsi="Times New Roman" w:cs="Times New Roman"/>
                <w:vertAlign w:val="baseline"/>
                <w:lang w:eastAsia="zh-CN"/>
              </w:rPr>
              <w:t>用户</w:t>
            </w:r>
          </w:p>
        </w:tc>
        <w:tc>
          <w:tcPr>
            <w:tcW w:w="1650" w:type="dxa"/>
            <w:vMerge w:val="restart"/>
            <w:vAlign w:val="center"/>
          </w:tcPr>
          <w:p w14:paraId="4D0BF4F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i w:val="0"/>
                <w:color w:val="000000"/>
                <w:kern w:val="0"/>
                <w:sz w:val="22"/>
                <w:szCs w:val="22"/>
                <w:u w:val="none"/>
                <w:lang w:val="en-US" w:eastAsia="zh-CN" w:bidi="ar"/>
              </w:rPr>
            </w:pPr>
            <w:r>
              <w:rPr>
                <w:rFonts w:hint="default" w:ascii="Times New Roman" w:hAnsi="Times New Roman" w:eastAsia="宋体" w:cs="Times New Roman"/>
                <w:i w:val="0"/>
                <w:color w:val="000000"/>
                <w:kern w:val="0"/>
                <w:sz w:val="22"/>
                <w:szCs w:val="22"/>
                <w:u w:val="none"/>
                <w:lang w:val="en-US" w:eastAsia="zh-CN" w:bidi="ar"/>
              </w:rPr>
              <w:t>随价文</w:t>
            </w:r>
          </w:p>
          <w:p w14:paraId="69894C1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rPr>
            </w:pPr>
            <w:r>
              <w:rPr>
                <w:rFonts w:hint="default" w:ascii="Times New Roman" w:hAnsi="Times New Roman" w:eastAsia="仿宋_GB2312"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2015</w:t>
            </w:r>
            <w:r>
              <w:rPr>
                <w:rFonts w:hint="default" w:ascii="Times New Roman" w:hAnsi="Times New Roman" w:eastAsia="仿宋_GB2312" w:cs="Times New Roman"/>
                <w:i w:val="0"/>
                <w:color w:val="000000"/>
                <w:kern w:val="0"/>
                <w:sz w:val="22"/>
                <w:szCs w:val="22"/>
                <w:u w:val="none"/>
                <w:lang w:val="en-US" w:eastAsia="zh-CN" w:bidi="ar"/>
              </w:rPr>
              <w:t>〕</w:t>
            </w:r>
            <w:r>
              <w:rPr>
                <w:rFonts w:hint="default" w:ascii="Times New Roman" w:hAnsi="Times New Roman" w:eastAsia="宋体" w:cs="Times New Roman"/>
                <w:i w:val="0"/>
                <w:color w:val="000000"/>
                <w:kern w:val="0"/>
                <w:sz w:val="22"/>
                <w:szCs w:val="22"/>
                <w:u w:val="none"/>
                <w:lang w:val="en-US" w:eastAsia="zh-CN" w:bidi="ar"/>
              </w:rPr>
              <w:t>29号</w:t>
            </w:r>
          </w:p>
        </w:tc>
      </w:tr>
      <w:tr w14:paraId="1984C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85" w:type="dxa"/>
            <w:vAlign w:val="center"/>
          </w:tcPr>
          <w:p w14:paraId="2DB875F2">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2</w:t>
            </w:r>
          </w:p>
        </w:tc>
        <w:tc>
          <w:tcPr>
            <w:tcW w:w="3351" w:type="dxa"/>
            <w:vAlign w:val="center"/>
          </w:tcPr>
          <w:p w14:paraId="30A4DF1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vertAlign w:val="baseline"/>
                <w:lang w:eastAsia="zh-CN"/>
              </w:rPr>
            </w:pPr>
            <w:r>
              <w:rPr>
                <w:rFonts w:hint="default" w:ascii="Times New Roman" w:hAnsi="Times New Roman" w:cs="Times New Roman"/>
                <w:vertAlign w:val="baseline"/>
                <w:lang w:eastAsia="zh-CN"/>
              </w:rPr>
              <w:t>非居民</w:t>
            </w:r>
          </w:p>
        </w:tc>
        <w:tc>
          <w:tcPr>
            <w:tcW w:w="2610" w:type="dxa"/>
            <w:vAlign w:val="center"/>
          </w:tcPr>
          <w:p w14:paraId="035605D4">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1.40元/立方米</w:t>
            </w:r>
          </w:p>
        </w:tc>
        <w:tc>
          <w:tcPr>
            <w:tcW w:w="4870" w:type="dxa"/>
            <w:vAlign w:val="center"/>
          </w:tcPr>
          <w:p w14:paraId="0C320FD9">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rPr>
            </w:pPr>
            <w:r>
              <w:rPr>
                <w:rFonts w:hint="eastAsia" w:ascii="Times New Roman" w:hAnsi="Times New Roman" w:cs="Times New Roman"/>
                <w:vertAlign w:val="baseline"/>
                <w:lang w:eastAsia="zh-CN"/>
              </w:rPr>
              <w:t>随州</w:t>
            </w:r>
            <w:r>
              <w:rPr>
                <w:rFonts w:hint="default" w:ascii="Times New Roman" w:hAnsi="Times New Roman" w:cs="Times New Roman"/>
                <w:vertAlign w:val="baseline"/>
                <w:lang w:eastAsia="zh-CN"/>
              </w:rPr>
              <w:t>城区污水管</w:t>
            </w:r>
            <w:r>
              <w:rPr>
                <w:rFonts w:hint="eastAsia" w:ascii="Times New Roman" w:hAnsi="Times New Roman" w:cs="Times New Roman"/>
                <w:vertAlign w:val="baseline"/>
                <w:lang w:eastAsia="zh-CN"/>
              </w:rPr>
              <w:t>网</w:t>
            </w:r>
            <w:r>
              <w:rPr>
                <w:rFonts w:hint="default" w:ascii="Times New Roman" w:hAnsi="Times New Roman" w:cs="Times New Roman"/>
                <w:vertAlign w:val="baseline"/>
                <w:lang w:eastAsia="zh-CN"/>
              </w:rPr>
              <w:t>覆盖内的非居民</w:t>
            </w:r>
            <w:r>
              <w:rPr>
                <w:rFonts w:hint="eastAsia" w:ascii="Times New Roman" w:hAnsi="Times New Roman" w:cs="Times New Roman"/>
                <w:vertAlign w:val="baseline"/>
                <w:lang w:eastAsia="zh-CN"/>
              </w:rPr>
              <w:t>用户</w:t>
            </w:r>
          </w:p>
        </w:tc>
        <w:tc>
          <w:tcPr>
            <w:tcW w:w="1650" w:type="dxa"/>
            <w:vMerge w:val="continue"/>
            <w:vAlign w:val="center"/>
          </w:tcPr>
          <w:p w14:paraId="50023BAD">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rPr>
            </w:pPr>
          </w:p>
        </w:tc>
      </w:tr>
    </w:tbl>
    <w:p w14:paraId="26731A99">
      <w:pPr>
        <w:rPr>
          <w:rFonts w:hint="default" w:ascii="Times New Roman" w:hAnsi="Times New Roman" w:cs="Times New Roman"/>
        </w:rPr>
      </w:pPr>
      <w:r>
        <w:rPr>
          <w:rFonts w:hint="default" w:ascii="Times New Roman" w:hAnsi="Times New Roman" w:cs="Times New Roman"/>
        </w:rPr>
        <w:br w:type="page"/>
      </w:r>
    </w:p>
    <w:p w14:paraId="303C5DA2">
      <w:pPr>
        <w:jc w:val="center"/>
        <w:rPr>
          <w:rFonts w:hint="default" w:ascii="Times New Roman" w:hAnsi="Times New Roman" w:eastAsia="方正小标宋简体" w:cs="Times New Roman"/>
          <w:sz w:val="40"/>
          <w:szCs w:val="40"/>
          <w:lang w:eastAsia="zh-CN"/>
        </w:rPr>
      </w:pPr>
      <w:r>
        <w:rPr>
          <w:rFonts w:hint="default" w:ascii="Times New Roman" w:hAnsi="Times New Roman" w:eastAsia="方正小标宋简体" w:cs="Times New Roman"/>
          <w:sz w:val="40"/>
          <w:szCs w:val="40"/>
          <w:lang w:eastAsia="zh-CN"/>
        </w:rPr>
        <w:t>随州市供电价格清单</w:t>
      </w:r>
    </w:p>
    <w:p w14:paraId="33A489D5">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1.居民生活用电、农业生产用电</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1"/>
        <w:gridCol w:w="1485"/>
        <w:gridCol w:w="2745"/>
        <w:gridCol w:w="1680"/>
        <w:gridCol w:w="1680"/>
        <w:gridCol w:w="2040"/>
        <w:gridCol w:w="1485"/>
        <w:gridCol w:w="1859"/>
      </w:tblGrid>
      <w:tr w14:paraId="4C860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1" w:type="dxa"/>
            <w:gridSpan w:val="3"/>
            <w:vMerge w:val="restart"/>
            <w:vAlign w:val="center"/>
          </w:tcPr>
          <w:p w14:paraId="4F7EA05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vertAlign w:val="baseline"/>
              </w:rPr>
            </w:pPr>
            <w:r>
              <w:rPr>
                <w:rFonts w:hint="default" w:ascii="Times New Roman" w:hAnsi="Times New Roman" w:eastAsia="黑体" w:cs="Times New Roman"/>
                <w:vertAlign w:val="baseline"/>
                <w:lang w:eastAsia="zh-CN"/>
              </w:rPr>
              <w:t>用电分类</w:t>
            </w:r>
          </w:p>
        </w:tc>
        <w:tc>
          <w:tcPr>
            <w:tcW w:w="8744" w:type="dxa"/>
            <w:gridSpan w:val="5"/>
            <w:vAlign w:val="center"/>
          </w:tcPr>
          <w:p w14:paraId="5DBB9245">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vertAlign w:val="baseline"/>
                <w:lang w:eastAsia="zh-CN"/>
              </w:rPr>
            </w:pPr>
            <w:r>
              <w:rPr>
                <w:rFonts w:hint="default" w:ascii="Times New Roman" w:hAnsi="Times New Roman" w:eastAsia="黑体" w:cs="Times New Roman"/>
                <w:vertAlign w:val="baseline"/>
                <w:lang w:eastAsia="zh-CN"/>
              </w:rPr>
              <w:t>电度电价</w:t>
            </w:r>
            <w:r>
              <w:rPr>
                <w:rFonts w:hint="default" w:ascii="Times New Roman" w:hAnsi="Times New Roman" w:eastAsia="黑体" w:cs="Times New Roman"/>
                <w:i w:val="0"/>
                <w:iCs w:val="0"/>
                <w:color w:val="000000"/>
                <w:kern w:val="0"/>
                <w:sz w:val="21"/>
                <w:szCs w:val="21"/>
                <w:u w:val="none"/>
                <w:lang w:val="en-US" w:eastAsia="zh-CN" w:bidi="ar"/>
              </w:rPr>
              <w:t>（元/千瓦时）</w:t>
            </w:r>
          </w:p>
        </w:tc>
      </w:tr>
      <w:tr w14:paraId="1D64C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41" w:type="dxa"/>
            <w:gridSpan w:val="3"/>
            <w:vMerge w:val="continue"/>
            <w:vAlign w:val="center"/>
          </w:tcPr>
          <w:p w14:paraId="0207A4A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i w:val="0"/>
                <w:iCs w:val="0"/>
                <w:color w:val="000000"/>
                <w:kern w:val="2"/>
                <w:sz w:val="21"/>
                <w:szCs w:val="21"/>
                <w:u w:val="none"/>
                <w:lang w:val="en-US" w:eastAsia="zh-CN" w:bidi="ar-SA"/>
              </w:rPr>
            </w:pPr>
          </w:p>
        </w:tc>
        <w:tc>
          <w:tcPr>
            <w:tcW w:w="1680" w:type="dxa"/>
            <w:vAlign w:val="center"/>
          </w:tcPr>
          <w:p w14:paraId="22E1F6EE">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eastAsia="zh-CN"/>
              </w:rPr>
              <w:t>不满</w:t>
            </w:r>
            <w:r>
              <w:rPr>
                <w:rFonts w:hint="default" w:ascii="Times New Roman" w:hAnsi="Times New Roman" w:eastAsia="黑体" w:cs="Times New Roman"/>
                <w:vertAlign w:val="baseline"/>
                <w:lang w:val="en-US" w:eastAsia="zh-CN"/>
              </w:rPr>
              <w:t>1千伏</w:t>
            </w:r>
          </w:p>
        </w:tc>
        <w:tc>
          <w:tcPr>
            <w:tcW w:w="1680" w:type="dxa"/>
            <w:vAlign w:val="center"/>
          </w:tcPr>
          <w:p w14:paraId="601BF77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vertAlign w:val="baseline"/>
              </w:rPr>
            </w:pPr>
            <w:r>
              <w:rPr>
                <w:rFonts w:hint="default" w:ascii="Times New Roman" w:hAnsi="Times New Roman" w:eastAsia="黑体" w:cs="Times New Roman"/>
                <w:i w:val="0"/>
                <w:iCs w:val="0"/>
                <w:color w:val="000000"/>
                <w:kern w:val="0"/>
                <w:sz w:val="21"/>
                <w:szCs w:val="21"/>
                <w:u w:val="none"/>
                <w:lang w:val="en-US" w:eastAsia="zh-CN" w:bidi="ar"/>
              </w:rPr>
              <w:t>1-10千伏</w:t>
            </w:r>
          </w:p>
        </w:tc>
        <w:tc>
          <w:tcPr>
            <w:tcW w:w="2040" w:type="dxa"/>
            <w:vAlign w:val="center"/>
          </w:tcPr>
          <w:p w14:paraId="3719BE88">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vertAlign w:val="baseline"/>
              </w:rPr>
            </w:pPr>
            <w:r>
              <w:rPr>
                <w:rFonts w:hint="default" w:ascii="Times New Roman" w:hAnsi="Times New Roman" w:eastAsia="黑体" w:cs="Times New Roman"/>
                <w:i w:val="0"/>
                <w:iCs w:val="0"/>
                <w:color w:val="000000"/>
                <w:kern w:val="0"/>
                <w:sz w:val="21"/>
                <w:szCs w:val="21"/>
                <w:u w:val="none"/>
                <w:lang w:val="en-US" w:eastAsia="zh-CN" w:bidi="ar"/>
              </w:rPr>
              <w:t>35千伏（20千伏）</w:t>
            </w:r>
          </w:p>
        </w:tc>
        <w:tc>
          <w:tcPr>
            <w:tcW w:w="1485" w:type="dxa"/>
            <w:vAlign w:val="center"/>
          </w:tcPr>
          <w:p w14:paraId="13554BBD">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110千伏</w:t>
            </w:r>
          </w:p>
        </w:tc>
        <w:tc>
          <w:tcPr>
            <w:tcW w:w="1859" w:type="dxa"/>
            <w:vAlign w:val="center"/>
          </w:tcPr>
          <w:p w14:paraId="4290BBB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220千伏及以上</w:t>
            </w:r>
          </w:p>
        </w:tc>
      </w:tr>
      <w:tr w14:paraId="59400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111" w:type="dxa"/>
            <w:vAlign w:val="center"/>
          </w:tcPr>
          <w:p w14:paraId="6C3BD8CF">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vertAlign w:val="baseline"/>
                <w:lang w:eastAsia="zh-CN"/>
              </w:rPr>
              <w:t>一、居民生活用电</w:t>
            </w:r>
          </w:p>
        </w:tc>
        <w:tc>
          <w:tcPr>
            <w:tcW w:w="1485" w:type="dxa"/>
            <w:vAlign w:val="center"/>
          </w:tcPr>
          <w:p w14:paraId="568A6C66">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vertAlign w:val="baseline"/>
                <w:lang w:eastAsia="zh-CN"/>
              </w:rPr>
              <w:t>城乡“一户一表”居民用电</w:t>
            </w:r>
          </w:p>
        </w:tc>
        <w:tc>
          <w:tcPr>
            <w:tcW w:w="2745" w:type="dxa"/>
            <w:vAlign w:val="center"/>
          </w:tcPr>
          <w:p w14:paraId="01C316B5">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年用电2160千瓦时以内</w:t>
            </w:r>
          </w:p>
        </w:tc>
        <w:tc>
          <w:tcPr>
            <w:tcW w:w="1680" w:type="dxa"/>
            <w:vAlign w:val="center"/>
          </w:tcPr>
          <w:p w14:paraId="3D351E6C">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0.5580</w:t>
            </w:r>
          </w:p>
        </w:tc>
        <w:tc>
          <w:tcPr>
            <w:tcW w:w="1680" w:type="dxa"/>
            <w:vAlign w:val="center"/>
          </w:tcPr>
          <w:p w14:paraId="0E3B958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rPr>
            </w:pPr>
          </w:p>
        </w:tc>
        <w:tc>
          <w:tcPr>
            <w:tcW w:w="2040" w:type="dxa"/>
            <w:vAlign w:val="center"/>
          </w:tcPr>
          <w:p w14:paraId="785B64DA">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rPr>
            </w:pPr>
          </w:p>
        </w:tc>
        <w:tc>
          <w:tcPr>
            <w:tcW w:w="1485" w:type="dxa"/>
            <w:vAlign w:val="center"/>
          </w:tcPr>
          <w:p w14:paraId="6F08B8BD">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rPr>
            </w:pPr>
          </w:p>
        </w:tc>
        <w:tc>
          <w:tcPr>
            <w:tcW w:w="1859" w:type="dxa"/>
            <w:vAlign w:val="center"/>
          </w:tcPr>
          <w:p w14:paraId="3AECC84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rPr>
            </w:pPr>
          </w:p>
        </w:tc>
      </w:tr>
      <w:tr w14:paraId="6F03C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11" w:type="dxa"/>
            <w:vAlign w:val="center"/>
          </w:tcPr>
          <w:p w14:paraId="3E81AD4D">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cs="Times New Roman" w:eastAsiaTheme="minorEastAsia"/>
                <w:kern w:val="2"/>
                <w:sz w:val="21"/>
                <w:szCs w:val="24"/>
                <w:vertAlign w:val="baseline"/>
                <w:lang w:val="en-US" w:eastAsia="zh-CN" w:bidi="ar-SA"/>
              </w:rPr>
            </w:pPr>
          </w:p>
        </w:tc>
        <w:tc>
          <w:tcPr>
            <w:tcW w:w="1485" w:type="dxa"/>
            <w:vAlign w:val="center"/>
          </w:tcPr>
          <w:p w14:paraId="63981944">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cs="Times New Roman" w:eastAsiaTheme="minorEastAsia"/>
                <w:kern w:val="2"/>
                <w:sz w:val="21"/>
                <w:szCs w:val="24"/>
                <w:vertAlign w:val="baseline"/>
                <w:lang w:val="en-US" w:eastAsia="zh-CN" w:bidi="ar-SA"/>
              </w:rPr>
            </w:pPr>
          </w:p>
        </w:tc>
        <w:tc>
          <w:tcPr>
            <w:tcW w:w="2745" w:type="dxa"/>
            <w:vAlign w:val="center"/>
          </w:tcPr>
          <w:p w14:paraId="73F7E937">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年用电2160至4800千瓦时</w:t>
            </w:r>
          </w:p>
        </w:tc>
        <w:tc>
          <w:tcPr>
            <w:tcW w:w="1680" w:type="dxa"/>
            <w:vAlign w:val="center"/>
          </w:tcPr>
          <w:p w14:paraId="71ECE02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0.6080</w:t>
            </w:r>
          </w:p>
        </w:tc>
        <w:tc>
          <w:tcPr>
            <w:tcW w:w="1680" w:type="dxa"/>
            <w:vAlign w:val="center"/>
          </w:tcPr>
          <w:p w14:paraId="255AB11C">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rPr>
            </w:pPr>
          </w:p>
        </w:tc>
        <w:tc>
          <w:tcPr>
            <w:tcW w:w="2040" w:type="dxa"/>
            <w:vAlign w:val="center"/>
          </w:tcPr>
          <w:p w14:paraId="7CEBF42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rPr>
            </w:pPr>
          </w:p>
        </w:tc>
        <w:tc>
          <w:tcPr>
            <w:tcW w:w="1485" w:type="dxa"/>
            <w:vAlign w:val="center"/>
          </w:tcPr>
          <w:p w14:paraId="0A4151BA">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rPr>
            </w:pPr>
          </w:p>
        </w:tc>
        <w:tc>
          <w:tcPr>
            <w:tcW w:w="1859" w:type="dxa"/>
            <w:vAlign w:val="center"/>
          </w:tcPr>
          <w:p w14:paraId="1582AFD4">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rPr>
            </w:pPr>
          </w:p>
        </w:tc>
      </w:tr>
      <w:tr w14:paraId="11EFC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11" w:type="dxa"/>
            <w:vAlign w:val="center"/>
          </w:tcPr>
          <w:p w14:paraId="5E75CA22">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cs="Times New Roman" w:eastAsiaTheme="minorEastAsia"/>
                <w:kern w:val="2"/>
                <w:sz w:val="21"/>
                <w:szCs w:val="24"/>
                <w:vertAlign w:val="baseline"/>
                <w:lang w:val="en-US" w:eastAsia="zh-CN" w:bidi="ar-SA"/>
              </w:rPr>
            </w:pPr>
          </w:p>
        </w:tc>
        <w:tc>
          <w:tcPr>
            <w:tcW w:w="1485" w:type="dxa"/>
            <w:vAlign w:val="center"/>
          </w:tcPr>
          <w:p w14:paraId="0C9A2439">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cs="Times New Roman" w:eastAsiaTheme="minorEastAsia"/>
                <w:kern w:val="2"/>
                <w:sz w:val="21"/>
                <w:szCs w:val="24"/>
                <w:vertAlign w:val="baseline"/>
                <w:lang w:val="en-US" w:eastAsia="zh-CN" w:bidi="ar-SA"/>
              </w:rPr>
            </w:pPr>
          </w:p>
        </w:tc>
        <w:tc>
          <w:tcPr>
            <w:tcW w:w="2745" w:type="dxa"/>
            <w:vAlign w:val="center"/>
          </w:tcPr>
          <w:p w14:paraId="3C4D22F6">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年用电4800千瓦时以上</w:t>
            </w:r>
          </w:p>
        </w:tc>
        <w:tc>
          <w:tcPr>
            <w:tcW w:w="1680" w:type="dxa"/>
            <w:vAlign w:val="center"/>
          </w:tcPr>
          <w:p w14:paraId="69B88C61">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0.8580</w:t>
            </w:r>
          </w:p>
        </w:tc>
        <w:tc>
          <w:tcPr>
            <w:tcW w:w="1680" w:type="dxa"/>
            <w:vAlign w:val="center"/>
          </w:tcPr>
          <w:p w14:paraId="59A8D148">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rPr>
            </w:pPr>
          </w:p>
        </w:tc>
        <w:tc>
          <w:tcPr>
            <w:tcW w:w="2040" w:type="dxa"/>
            <w:vAlign w:val="center"/>
          </w:tcPr>
          <w:p w14:paraId="0CAFA565">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rPr>
            </w:pPr>
          </w:p>
        </w:tc>
        <w:tc>
          <w:tcPr>
            <w:tcW w:w="1485" w:type="dxa"/>
            <w:vAlign w:val="center"/>
          </w:tcPr>
          <w:p w14:paraId="411FCD64">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rPr>
            </w:pPr>
          </w:p>
        </w:tc>
        <w:tc>
          <w:tcPr>
            <w:tcW w:w="1859" w:type="dxa"/>
            <w:vAlign w:val="center"/>
          </w:tcPr>
          <w:p w14:paraId="1846DAB8">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rPr>
            </w:pPr>
          </w:p>
        </w:tc>
      </w:tr>
      <w:tr w14:paraId="19C50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11" w:type="dxa"/>
            <w:vAlign w:val="center"/>
          </w:tcPr>
          <w:p w14:paraId="1980191D">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cs="Times New Roman"/>
                <w:vertAlign w:val="baseline"/>
              </w:rPr>
            </w:pPr>
          </w:p>
        </w:tc>
        <w:tc>
          <w:tcPr>
            <w:tcW w:w="4230" w:type="dxa"/>
            <w:gridSpan w:val="2"/>
            <w:vAlign w:val="center"/>
          </w:tcPr>
          <w:p w14:paraId="426AD43B">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cs="Times New Roman"/>
                <w:vertAlign w:val="baseline"/>
              </w:rPr>
            </w:pPr>
            <w:r>
              <w:rPr>
                <w:rFonts w:hint="default" w:ascii="Times New Roman" w:hAnsi="Times New Roman" w:cs="Times New Roman"/>
                <w:vertAlign w:val="baseline"/>
                <w:lang w:eastAsia="zh-CN"/>
              </w:rPr>
              <w:t>居民合表用电</w:t>
            </w:r>
          </w:p>
        </w:tc>
        <w:tc>
          <w:tcPr>
            <w:tcW w:w="1680" w:type="dxa"/>
            <w:vAlign w:val="center"/>
          </w:tcPr>
          <w:p w14:paraId="5A41F8F1">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0.5800</w:t>
            </w:r>
          </w:p>
        </w:tc>
        <w:tc>
          <w:tcPr>
            <w:tcW w:w="1680" w:type="dxa"/>
            <w:vAlign w:val="center"/>
          </w:tcPr>
          <w:p w14:paraId="395E6C40">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0.5700</w:t>
            </w:r>
          </w:p>
        </w:tc>
        <w:tc>
          <w:tcPr>
            <w:tcW w:w="2040" w:type="dxa"/>
            <w:vAlign w:val="center"/>
          </w:tcPr>
          <w:p w14:paraId="4892AD2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0.5700</w:t>
            </w:r>
          </w:p>
        </w:tc>
        <w:tc>
          <w:tcPr>
            <w:tcW w:w="1485" w:type="dxa"/>
            <w:vAlign w:val="center"/>
          </w:tcPr>
          <w:p w14:paraId="764BF1C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lang w:val="en-US" w:eastAsia="zh-CN"/>
              </w:rPr>
            </w:pPr>
          </w:p>
        </w:tc>
        <w:tc>
          <w:tcPr>
            <w:tcW w:w="1859" w:type="dxa"/>
            <w:vAlign w:val="center"/>
          </w:tcPr>
          <w:p w14:paraId="2B92BAC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lang w:val="en-US" w:eastAsia="zh-CN"/>
              </w:rPr>
            </w:pPr>
          </w:p>
        </w:tc>
      </w:tr>
      <w:tr w14:paraId="67354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341" w:type="dxa"/>
            <w:gridSpan w:val="3"/>
            <w:vAlign w:val="center"/>
          </w:tcPr>
          <w:p w14:paraId="4ABA77BA">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cs="Times New Roman"/>
                <w:vertAlign w:val="baseline"/>
              </w:rPr>
            </w:pPr>
            <w:r>
              <w:rPr>
                <w:rFonts w:hint="default" w:ascii="Times New Roman" w:hAnsi="Times New Roman" w:cs="Times New Roman"/>
                <w:vertAlign w:val="baseline"/>
                <w:lang w:eastAsia="zh-CN"/>
              </w:rPr>
              <w:t>二、农业生产用电</w:t>
            </w:r>
          </w:p>
        </w:tc>
        <w:tc>
          <w:tcPr>
            <w:tcW w:w="1680" w:type="dxa"/>
            <w:vAlign w:val="center"/>
          </w:tcPr>
          <w:p w14:paraId="70BCF3F2">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0.5587</w:t>
            </w:r>
          </w:p>
        </w:tc>
        <w:tc>
          <w:tcPr>
            <w:tcW w:w="1680" w:type="dxa"/>
            <w:vAlign w:val="center"/>
          </w:tcPr>
          <w:p w14:paraId="3B5457D3">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0.5387</w:t>
            </w:r>
          </w:p>
        </w:tc>
        <w:tc>
          <w:tcPr>
            <w:tcW w:w="2040" w:type="dxa"/>
            <w:vAlign w:val="center"/>
          </w:tcPr>
          <w:p w14:paraId="35973E0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0.5187</w:t>
            </w:r>
          </w:p>
        </w:tc>
        <w:tc>
          <w:tcPr>
            <w:tcW w:w="1485" w:type="dxa"/>
            <w:vAlign w:val="center"/>
          </w:tcPr>
          <w:p w14:paraId="3303F609">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lang w:val="en-US" w:eastAsia="zh-CN"/>
              </w:rPr>
            </w:pPr>
          </w:p>
        </w:tc>
        <w:tc>
          <w:tcPr>
            <w:tcW w:w="1859" w:type="dxa"/>
            <w:vAlign w:val="center"/>
          </w:tcPr>
          <w:p w14:paraId="74DE0224">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lang w:val="en-US" w:eastAsia="zh-CN"/>
              </w:rPr>
            </w:pPr>
          </w:p>
        </w:tc>
      </w:tr>
      <w:tr w14:paraId="24229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341" w:type="dxa"/>
            <w:gridSpan w:val="3"/>
            <w:vAlign w:val="center"/>
          </w:tcPr>
          <w:p w14:paraId="5A311615">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cs="Times New Roman"/>
                <w:vertAlign w:val="baseline"/>
              </w:rPr>
            </w:pPr>
            <w:r>
              <w:rPr>
                <w:rFonts w:hint="default" w:ascii="Times New Roman" w:hAnsi="Times New Roman" w:eastAsia="黑体" w:cs="Times New Roman"/>
                <w:i w:val="0"/>
                <w:iCs w:val="0"/>
                <w:color w:val="000000"/>
                <w:kern w:val="0"/>
                <w:sz w:val="21"/>
                <w:szCs w:val="21"/>
                <w:u w:val="none"/>
                <w:lang w:val="en-US" w:eastAsia="zh-CN" w:bidi="ar"/>
              </w:rPr>
              <w:t>其中：农业排灌用电</w:t>
            </w:r>
          </w:p>
        </w:tc>
        <w:tc>
          <w:tcPr>
            <w:tcW w:w="1680" w:type="dxa"/>
            <w:vAlign w:val="center"/>
          </w:tcPr>
          <w:p w14:paraId="13CE7061">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0.3917</w:t>
            </w:r>
          </w:p>
        </w:tc>
        <w:tc>
          <w:tcPr>
            <w:tcW w:w="1680" w:type="dxa"/>
            <w:vAlign w:val="center"/>
          </w:tcPr>
          <w:p w14:paraId="3B0C4908">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0.3717</w:t>
            </w:r>
          </w:p>
        </w:tc>
        <w:tc>
          <w:tcPr>
            <w:tcW w:w="2040" w:type="dxa"/>
            <w:vAlign w:val="center"/>
          </w:tcPr>
          <w:p w14:paraId="3DF9AAA0">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eastAsiaTheme="minorEastAsia"/>
                <w:vertAlign w:val="baseline"/>
                <w:lang w:val="en-US" w:eastAsia="zh-CN"/>
              </w:rPr>
            </w:pPr>
            <w:r>
              <w:rPr>
                <w:rFonts w:hint="default" w:ascii="Times New Roman" w:hAnsi="Times New Roman" w:cs="Times New Roman"/>
                <w:vertAlign w:val="baseline"/>
                <w:lang w:val="en-US" w:eastAsia="zh-CN"/>
              </w:rPr>
              <w:t>0.3517</w:t>
            </w:r>
          </w:p>
        </w:tc>
        <w:tc>
          <w:tcPr>
            <w:tcW w:w="1485" w:type="dxa"/>
            <w:vAlign w:val="center"/>
          </w:tcPr>
          <w:p w14:paraId="2777F5A0">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lang w:val="en-US" w:eastAsia="zh-CN"/>
              </w:rPr>
            </w:pPr>
          </w:p>
        </w:tc>
        <w:tc>
          <w:tcPr>
            <w:tcW w:w="1859" w:type="dxa"/>
            <w:vAlign w:val="center"/>
          </w:tcPr>
          <w:p w14:paraId="7A4FDA8C">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lang w:val="en-US" w:eastAsia="zh-CN"/>
              </w:rPr>
            </w:pPr>
          </w:p>
        </w:tc>
      </w:tr>
      <w:tr w14:paraId="0864C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341" w:type="dxa"/>
            <w:gridSpan w:val="3"/>
            <w:vMerge w:val="restart"/>
            <w:vAlign w:val="center"/>
          </w:tcPr>
          <w:p w14:paraId="1551EB69">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eastAsia="黑体" w:cs="Times New Roman"/>
                <w:i w:val="0"/>
                <w:iCs w:val="0"/>
                <w:color w:val="000000"/>
                <w:kern w:val="0"/>
                <w:sz w:val="21"/>
                <w:szCs w:val="21"/>
                <w:u w:val="none"/>
                <w:lang w:val="en-US" w:eastAsia="zh-CN" w:bidi="ar"/>
              </w:rPr>
            </w:pPr>
            <w:r>
              <w:rPr>
                <w:rFonts w:hint="default" w:ascii="Times New Roman" w:hAnsi="Times New Roman" w:eastAsia="黑体" w:cs="Times New Roman"/>
                <w:i w:val="0"/>
                <w:iCs w:val="0"/>
                <w:color w:val="000000"/>
                <w:kern w:val="0"/>
                <w:sz w:val="21"/>
                <w:szCs w:val="21"/>
                <w:u w:val="none"/>
                <w:lang w:val="en-US" w:eastAsia="zh-CN" w:bidi="ar"/>
              </w:rPr>
              <w:t>三、趸售用电</w:t>
            </w:r>
          </w:p>
        </w:tc>
        <w:tc>
          <w:tcPr>
            <w:tcW w:w="5400" w:type="dxa"/>
            <w:gridSpan w:val="3"/>
            <w:vAlign w:val="center"/>
          </w:tcPr>
          <w:p w14:paraId="247E317F">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县级</w:t>
            </w:r>
            <w:r>
              <w:rPr>
                <w:rFonts w:hint="default" w:ascii="Times New Roman" w:hAnsi="Times New Roman" w:eastAsia="黑体" w:cs="Times New Roman"/>
                <w:i w:val="0"/>
                <w:iCs w:val="0"/>
                <w:color w:val="000000"/>
                <w:kern w:val="0"/>
                <w:sz w:val="21"/>
                <w:szCs w:val="21"/>
                <w:u w:val="none"/>
                <w:lang w:val="en-US" w:eastAsia="zh-CN" w:bidi="ar"/>
              </w:rPr>
              <w:t>趸售用电</w:t>
            </w:r>
          </w:p>
        </w:tc>
        <w:tc>
          <w:tcPr>
            <w:tcW w:w="3344" w:type="dxa"/>
            <w:gridSpan w:val="2"/>
            <w:vAlign w:val="center"/>
          </w:tcPr>
          <w:p w14:paraId="4DC77BEB">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县级以下</w:t>
            </w:r>
            <w:r>
              <w:rPr>
                <w:rFonts w:hint="default" w:ascii="Times New Roman" w:hAnsi="Times New Roman" w:eastAsia="黑体" w:cs="Times New Roman"/>
                <w:i w:val="0"/>
                <w:iCs w:val="0"/>
                <w:color w:val="000000"/>
                <w:kern w:val="0"/>
                <w:sz w:val="21"/>
                <w:szCs w:val="21"/>
                <w:u w:val="none"/>
                <w:lang w:val="en-US" w:eastAsia="zh-CN" w:bidi="ar"/>
              </w:rPr>
              <w:t>趸售用电</w:t>
            </w:r>
          </w:p>
        </w:tc>
      </w:tr>
      <w:tr w14:paraId="27D9E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341" w:type="dxa"/>
            <w:gridSpan w:val="3"/>
            <w:vMerge w:val="continue"/>
            <w:vAlign w:val="center"/>
          </w:tcPr>
          <w:p w14:paraId="1F675E3F">
            <w:pPr>
              <w:keepNext w:val="0"/>
              <w:keepLines w:val="0"/>
              <w:pageBreakBefore w:val="0"/>
              <w:kinsoku/>
              <w:wordWrap/>
              <w:overflowPunct/>
              <w:topLinePunct w:val="0"/>
              <w:autoSpaceDE/>
              <w:autoSpaceDN/>
              <w:bidi w:val="0"/>
              <w:adjustRightInd/>
              <w:snapToGrid/>
              <w:spacing w:line="300" w:lineRule="exact"/>
              <w:jc w:val="both"/>
              <w:rPr>
                <w:rFonts w:hint="default" w:ascii="Times New Roman" w:hAnsi="Times New Roman" w:eastAsia="黑体" w:cs="Times New Roman"/>
                <w:i w:val="0"/>
                <w:iCs w:val="0"/>
                <w:color w:val="000000"/>
                <w:kern w:val="0"/>
                <w:sz w:val="21"/>
                <w:szCs w:val="21"/>
                <w:u w:val="none"/>
                <w:lang w:val="en-US" w:eastAsia="zh-CN" w:bidi="ar"/>
              </w:rPr>
            </w:pPr>
          </w:p>
        </w:tc>
        <w:tc>
          <w:tcPr>
            <w:tcW w:w="5400" w:type="dxa"/>
            <w:gridSpan w:val="3"/>
            <w:vAlign w:val="center"/>
          </w:tcPr>
          <w:p w14:paraId="74279FF5">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0.4567</w:t>
            </w:r>
          </w:p>
        </w:tc>
        <w:tc>
          <w:tcPr>
            <w:tcW w:w="3344" w:type="dxa"/>
            <w:gridSpan w:val="2"/>
            <w:vAlign w:val="center"/>
          </w:tcPr>
          <w:p w14:paraId="72042CE7">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0.4687</w:t>
            </w:r>
          </w:p>
        </w:tc>
      </w:tr>
      <w:tr w14:paraId="78F9F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4085" w:type="dxa"/>
            <w:gridSpan w:val="8"/>
            <w:vAlign w:val="center"/>
          </w:tcPr>
          <w:p w14:paraId="67DEDEAD">
            <w:pPr>
              <w:keepNext w:val="0"/>
              <w:keepLines w:val="0"/>
              <w:pageBreakBefore w:val="0"/>
              <w:kinsoku/>
              <w:wordWrap/>
              <w:overflowPunct/>
              <w:topLinePunct w:val="0"/>
              <w:autoSpaceDE/>
              <w:autoSpaceDN/>
              <w:bidi w:val="0"/>
              <w:adjustRightInd/>
              <w:snapToGrid/>
              <w:spacing w:line="300" w:lineRule="exact"/>
              <w:jc w:val="left"/>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政策依据：鄂发改价管〔2020〕439号</w:t>
            </w:r>
            <w:r>
              <w:rPr>
                <w:rFonts w:hint="eastAsia" w:ascii="Times New Roman" w:hAnsi="Times New Roman" w:cs="Times New Roman"/>
                <w:vertAlign w:val="baseline"/>
                <w:lang w:val="en-US" w:eastAsia="zh-CN"/>
              </w:rPr>
              <w:t>、随发改价格</w:t>
            </w:r>
            <w:r>
              <w:rPr>
                <w:rFonts w:hint="default" w:ascii="Times New Roman" w:hAnsi="Times New Roman" w:cs="Times New Roman"/>
                <w:vertAlign w:val="baseline"/>
                <w:lang w:val="en-US" w:eastAsia="zh-CN"/>
              </w:rPr>
              <w:t>〔2020〕</w:t>
            </w:r>
            <w:r>
              <w:rPr>
                <w:rFonts w:hint="eastAsia" w:ascii="Times New Roman" w:hAnsi="Times New Roman" w:cs="Times New Roman"/>
                <w:vertAlign w:val="baseline"/>
                <w:lang w:val="en-US" w:eastAsia="zh-CN"/>
              </w:rPr>
              <w:t>12</w:t>
            </w:r>
            <w:r>
              <w:rPr>
                <w:rFonts w:hint="default" w:ascii="Times New Roman" w:hAnsi="Times New Roman" w:cs="Times New Roman"/>
                <w:vertAlign w:val="baseline"/>
                <w:lang w:val="en-US" w:eastAsia="zh-CN"/>
              </w:rPr>
              <w:t>号</w:t>
            </w:r>
          </w:p>
        </w:tc>
      </w:tr>
    </w:tbl>
    <w:p w14:paraId="042DF070">
      <w:pPr>
        <w:rPr>
          <w:rFonts w:hint="default" w:ascii="Times New Roman" w:hAnsi="Times New Roman" w:cs="Times New Roman"/>
        </w:rPr>
      </w:pPr>
    </w:p>
    <w:p w14:paraId="29D6B749">
      <w:pPr>
        <w:rPr>
          <w:rFonts w:hint="default" w:ascii="Times New Roman" w:hAnsi="Times New Roman" w:cs="Times New Roman"/>
        </w:rPr>
      </w:pPr>
      <w:r>
        <w:rPr>
          <w:rFonts w:hint="default" w:ascii="Times New Roman" w:hAnsi="Times New Roman" w:cs="Times New Roman"/>
        </w:rPr>
        <w:br w:type="page"/>
      </w:r>
    </w:p>
    <w:p w14:paraId="5897CA6B">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2.工商业用电（湖北电网输配电价表）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823"/>
        <w:gridCol w:w="916"/>
        <w:gridCol w:w="928"/>
        <w:gridCol w:w="916"/>
        <w:gridCol w:w="916"/>
        <w:gridCol w:w="916"/>
        <w:gridCol w:w="923"/>
        <w:gridCol w:w="862"/>
        <w:gridCol w:w="862"/>
        <w:gridCol w:w="862"/>
        <w:gridCol w:w="923"/>
        <w:gridCol w:w="862"/>
        <w:gridCol w:w="862"/>
        <w:gridCol w:w="863"/>
      </w:tblGrid>
      <w:tr w14:paraId="71957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76" w:type="dxa"/>
            <w:gridSpan w:val="2"/>
            <w:vMerge w:val="restart"/>
            <w:vAlign w:val="center"/>
          </w:tcPr>
          <w:p w14:paraId="2056C5A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用电分类</w:t>
            </w:r>
          </w:p>
        </w:tc>
        <w:tc>
          <w:tcPr>
            <w:tcW w:w="4755" w:type="dxa"/>
            <w:gridSpan w:val="5"/>
            <w:vMerge w:val="restart"/>
            <w:vAlign w:val="center"/>
          </w:tcPr>
          <w:p w14:paraId="48C58AF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电量电价（元/千瓦时）</w:t>
            </w:r>
          </w:p>
        </w:tc>
        <w:tc>
          <w:tcPr>
            <w:tcW w:w="7543" w:type="dxa"/>
            <w:gridSpan w:val="8"/>
            <w:vAlign w:val="center"/>
          </w:tcPr>
          <w:p w14:paraId="45EB8EE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容（需）量电价</w:t>
            </w:r>
          </w:p>
        </w:tc>
      </w:tr>
      <w:tr w14:paraId="7A714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76" w:type="dxa"/>
            <w:gridSpan w:val="2"/>
            <w:vMerge w:val="continue"/>
            <w:vAlign w:val="center"/>
          </w:tcPr>
          <w:p w14:paraId="6B9050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rPr>
            </w:pPr>
          </w:p>
        </w:tc>
        <w:tc>
          <w:tcPr>
            <w:tcW w:w="4755" w:type="dxa"/>
            <w:gridSpan w:val="5"/>
            <w:vMerge w:val="continue"/>
            <w:vAlign w:val="center"/>
          </w:tcPr>
          <w:p w14:paraId="21E3AF6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rPr>
            </w:pPr>
          </w:p>
        </w:tc>
        <w:tc>
          <w:tcPr>
            <w:tcW w:w="3771" w:type="dxa"/>
            <w:gridSpan w:val="4"/>
            <w:vAlign w:val="center"/>
          </w:tcPr>
          <w:p w14:paraId="1B82F00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需量电价（元/千瓦时）</w:t>
            </w:r>
          </w:p>
        </w:tc>
        <w:tc>
          <w:tcPr>
            <w:tcW w:w="3772" w:type="dxa"/>
            <w:gridSpan w:val="4"/>
            <w:vAlign w:val="center"/>
          </w:tcPr>
          <w:p w14:paraId="20BD4FF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容量电价（元/千瓦时）</w:t>
            </w:r>
          </w:p>
        </w:tc>
      </w:tr>
      <w:tr w14:paraId="3906F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6" w:type="dxa"/>
            <w:gridSpan w:val="2"/>
            <w:vMerge w:val="continue"/>
            <w:vAlign w:val="center"/>
          </w:tcPr>
          <w:p w14:paraId="5856037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vertAlign w:val="baseline"/>
                <w:lang w:val="en-US" w:eastAsia="zh-CN"/>
              </w:rPr>
            </w:pPr>
          </w:p>
        </w:tc>
        <w:tc>
          <w:tcPr>
            <w:tcW w:w="951" w:type="dxa"/>
            <w:vAlign w:val="center"/>
          </w:tcPr>
          <w:p w14:paraId="4CBFEC4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不满1千伏</w:t>
            </w:r>
          </w:p>
        </w:tc>
        <w:tc>
          <w:tcPr>
            <w:tcW w:w="951" w:type="dxa"/>
            <w:vAlign w:val="center"/>
          </w:tcPr>
          <w:p w14:paraId="06D4C1C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1-10（20）千伏</w:t>
            </w:r>
          </w:p>
        </w:tc>
        <w:tc>
          <w:tcPr>
            <w:tcW w:w="951" w:type="dxa"/>
            <w:vAlign w:val="center"/>
          </w:tcPr>
          <w:p w14:paraId="5EF0D3A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35千伏</w:t>
            </w:r>
          </w:p>
        </w:tc>
        <w:tc>
          <w:tcPr>
            <w:tcW w:w="951" w:type="dxa"/>
            <w:vAlign w:val="center"/>
          </w:tcPr>
          <w:p w14:paraId="5366706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110千伏</w:t>
            </w:r>
          </w:p>
        </w:tc>
        <w:tc>
          <w:tcPr>
            <w:tcW w:w="951" w:type="dxa"/>
            <w:vAlign w:val="center"/>
          </w:tcPr>
          <w:p w14:paraId="4BB85D1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220千伏及以上</w:t>
            </w:r>
          </w:p>
        </w:tc>
        <w:tc>
          <w:tcPr>
            <w:tcW w:w="945" w:type="dxa"/>
            <w:vAlign w:val="center"/>
          </w:tcPr>
          <w:p w14:paraId="5D0747A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2"/>
                <w:sz w:val="21"/>
                <w:szCs w:val="24"/>
                <w:vertAlign w:val="baseline"/>
                <w:lang w:val="en-US" w:eastAsia="zh-CN" w:bidi="ar-SA"/>
              </w:rPr>
            </w:pPr>
            <w:r>
              <w:rPr>
                <w:rFonts w:hint="default" w:ascii="Times New Roman" w:hAnsi="Times New Roman" w:eastAsia="黑体" w:cs="Times New Roman"/>
                <w:vertAlign w:val="baseline"/>
                <w:lang w:val="en-US" w:eastAsia="zh-CN"/>
              </w:rPr>
              <w:t>1-10（20）千伏</w:t>
            </w:r>
          </w:p>
        </w:tc>
        <w:tc>
          <w:tcPr>
            <w:tcW w:w="942" w:type="dxa"/>
            <w:vAlign w:val="center"/>
          </w:tcPr>
          <w:p w14:paraId="22BE872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2"/>
                <w:sz w:val="21"/>
                <w:szCs w:val="24"/>
                <w:vertAlign w:val="baseline"/>
                <w:lang w:val="en-US" w:eastAsia="zh-CN" w:bidi="ar-SA"/>
              </w:rPr>
            </w:pPr>
            <w:r>
              <w:rPr>
                <w:rFonts w:hint="default" w:ascii="Times New Roman" w:hAnsi="Times New Roman" w:eastAsia="黑体" w:cs="Times New Roman"/>
                <w:vertAlign w:val="baseline"/>
                <w:lang w:val="en-US" w:eastAsia="zh-CN"/>
              </w:rPr>
              <w:t>35千伏</w:t>
            </w:r>
          </w:p>
        </w:tc>
        <w:tc>
          <w:tcPr>
            <w:tcW w:w="942" w:type="dxa"/>
            <w:vAlign w:val="center"/>
          </w:tcPr>
          <w:p w14:paraId="219A78A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2"/>
                <w:sz w:val="21"/>
                <w:szCs w:val="24"/>
                <w:vertAlign w:val="baseline"/>
                <w:lang w:val="en-US" w:eastAsia="zh-CN" w:bidi="ar-SA"/>
              </w:rPr>
            </w:pPr>
            <w:r>
              <w:rPr>
                <w:rFonts w:hint="default" w:ascii="Times New Roman" w:hAnsi="Times New Roman" w:eastAsia="黑体" w:cs="Times New Roman"/>
                <w:vertAlign w:val="baseline"/>
                <w:lang w:val="en-US" w:eastAsia="zh-CN"/>
              </w:rPr>
              <w:t>110千伏</w:t>
            </w:r>
          </w:p>
        </w:tc>
        <w:tc>
          <w:tcPr>
            <w:tcW w:w="942" w:type="dxa"/>
            <w:vAlign w:val="center"/>
          </w:tcPr>
          <w:p w14:paraId="47CEEA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2"/>
                <w:sz w:val="21"/>
                <w:szCs w:val="24"/>
                <w:vertAlign w:val="baseline"/>
                <w:lang w:val="en-US" w:eastAsia="zh-CN" w:bidi="ar-SA"/>
              </w:rPr>
            </w:pPr>
            <w:r>
              <w:rPr>
                <w:rFonts w:hint="default" w:ascii="Times New Roman" w:hAnsi="Times New Roman" w:eastAsia="黑体" w:cs="Times New Roman"/>
                <w:vertAlign w:val="baseline"/>
                <w:lang w:val="en-US" w:eastAsia="zh-CN"/>
              </w:rPr>
              <w:t>220千伏及以上</w:t>
            </w:r>
          </w:p>
        </w:tc>
        <w:tc>
          <w:tcPr>
            <w:tcW w:w="945" w:type="dxa"/>
            <w:vAlign w:val="center"/>
          </w:tcPr>
          <w:p w14:paraId="7D58C96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2"/>
                <w:sz w:val="21"/>
                <w:szCs w:val="24"/>
                <w:vertAlign w:val="baseline"/>
                <w:lang w:val="en-US" w:eastAsia="zh-CN" w:bidi="ar-SA"/>
              </w:rPr>
            </w:pPr>
            <w:r>
              <w:rPr>
                <w:rFonts w:hint="default" w:ascii="Times New Roman" w:hAnsi="Times New Roman" w:eastAsia="黑体" w:cs="Times New Roman"/>
                <w:vertAlign w:val="baseline"/>
                <w:lang w:val="en-US" w:eastAsia="zh-CN"/>
              </w:rPr>
              <w:t>1-10（20）千伏</w:t>
            </w:r>
          </w:p>
        </w:tc>
        <w:tc>
          <w:tcPr>
            <w:tcW w:w="942" w:type="dxa"/>
            <w:vAlign w:val="center"/>
          </w:tcPr>
          <w:p w14:paraId="6111A41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2"/>
                <w:sz w:val="21"/>
                <w:szCs w:val="24"/>
                <w:vertAlign w:val="baseline"/>
                <w:lang w:val="en-US" w:eastAsia="zh-CN" w:bidi="ar-SA"/>
              </w:rPr>
            </w:pPr>
            <w:r>
              <w:rPr>
                <w:rFonts w:hint="default" w:ascii="Times New Roman" w:hAnsi="Times New Roman" w:eastAsia="黑体" w:cs="Times New Roman"/>
                <w:vertAlign w:val="baseline"/>
                <w:lang w:val="en-US" w:eastAsia="zh-CN"/>
              </w:rPr>
              <w:t>35千伏</w:t>
            </w:r>
          </w:p>
        </w:tc>
        <w:tc>
          <w:tcPr>
            <w:tcW w:w="942" w:type="dxa"/>
            <w:vAlign w:val="center"/>
          </w:tcPr>
          <w:p w14:paraId="2905C65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2"/>
                <w:sz w:val="21"/>
                <w:szCs w:val="24"/>
                <w:vertAlign w:val="baseline"/>
                <w:lang w:val="en-US" w:eastAsia="zh-CN" w:bidi="ar-SA"/>
              </w:rPr>
            </w:pPr>
            <w:r>
              <w:rPr>
                <w:rFonts w:hint="default" w:ascii="Times New Roman" w:hAnsi="Times New Roman" w:eastAsia="黑体" w:cs="Times New Roman"/>
                <w:vertAlign w:val="baseline"/>
                <w:lang w:val="en-US" w:eastAsia="zh-CN"/>
              </w:rPr>
              <w:t>110千伏</w:t>
            </w:r>
          </w:p>
        </w:tc>
        <w:tc>
          <w:tcPr>
            <w:tcW w:w="943" w:type="dxa"/>
            <w:vAlign w:val="center"/>
          </w:tcPr>
          <w:p w14:paraId="4C0420A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kern w:val="2"/>
                <w:sz w:val="21"/>
                <w:szCs w:val="24"/>
                <w:vertAlign w:val="baseline"/>
                <w:lang w:val="en-US" w:eastAsia="zh-CN" w:bidi="ar-SA"/>
              </w:rPr>
            </w:pPr>
            <w:r>
              <w:rPr>
                <w:rFonts w:hint="default" w:ascii="Times New Roman" w:hAnsi="Times New Roman" w:eastAsia="黑体" w:cs="Times New Roman"/>
                <w:vertAlign w:val="baseline"/>
                <w:lang w:val="en-US" w:eastAsia="zh-CN"/>
              </w:rPr>
              <w:t>220千伏及以上</w:t>
            </w:r>
          </w:p>
        </w:tc>
      </w:tr>
      <w:tr w14:paraId="6B9BB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8" w:type="dxa"/>
            <w:vMerge w:val="restart"/>
            <w:vAlign w:val="center"/>
          </w:tcPr>
          <w:p w14:paraId="4E4B4B6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工商业用电</w:t>
            </w:r>
          </w:p>
        </w:tc>
        <w:tc>
          <w:tcPr>
            <w:tcW w:w="938" w:type="dxa"/>
            <w:vAlign w:val="center"/>
          </w:tcPr>
          <w:p w14:paraId="198F761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单一制</w:t>
            </w:r>
          </w:p>
        </w:tc>
        <w:tc>
          <w:tcPr>
            <w:tcW w:w="951" w:type="dxa"/>
            <w:vAlign w:val="center"/>
          </w:tcPr>
          <w:p w14:paraId="26F9623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0.2103</w:t>
            </w:r>
          </w:p>
        </w:tc>
        <w:tc>
          <w:tcPr>
            <w:tcW w:w="951" w:type="dxa"/>
            <w:vAlign w:val="center"/>
          </w:tcPr>
          <w:p w14:paraId="762CE98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0.1903</w:t>
            </w:r>
          </w:p>
        </w:tc>
        <w:tc>
          <w:tcPr>
            <w:tcW w:w="951" w:type="dxa"/>
            <w:vAlign w:val="center"/>
          </w:tcPr>
          <w:p w14:paraId="729C420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0.1703</w:t>
            </w:r>
          </w:p>
        </w:tc>
        <w:tc>
          <w:tcPr>
            <w:tcW w:w="951" w:type="dxa"/>
            <w:vAlign w:val="center"/>
          </w:tcPr>
          <w:p w14:paraId="6351060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p>
        </w:tc>
        <w:tc>
          <w:tcPr>
            <w:tcW w:w="951" w:type="dxa"/>
            <w:vAlign w:val="center"/>
          </w:tcPr>
          <w:p w14:paraId="6BFB562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p>
        </w:tc>
        <w:tc>
          <w:tcPr>
            <w:tcW w:w="945" w:type="dxa"/>
            <w:vAlign w:val="center"/>
          </w:tcPr>
          <w:p w14:paraId="7ED13B5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p>
        </w:tc>
        <w:tc>
          <w:tcPr>
            <w:tcW w:w="942" w:type="dxa"/>
            <w:vAlign w:val="center"/>
          </w:tcPr>
          <w:p w14:paraId="61F07B3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p>
        </w:tc>
        <w:tc>
          <w:tcPr>
            <w:tcW w:w="942" w:type="dxa"/>
            <w:vAlign w:val="center"/>
          </w:tcPr>
          <w:p w14:paraId="2180254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p>
        </w:tc>
        <w:tc>
          <w:tcPr>
            <w:tcW w:w="942" w:type="dxa"/>
            <w:vAlign w:val="center"/>
          </w:tcPr>
          <w:p w14:paraId="1293594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p>
        </w:tc>
        <w:tc>
          <w:tcPr>
            <w:tcW w:w="945" w:type="dxa"/>
            <w:vAlign w:val="center"/>
          </w:tcPr>
          <w:p w14:paraId="71DA48D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p>
        </w:tc>
        <w:tc>
          <w:tcPr>
            <w:tcW w:w="942" w:type="dxa"/>
            <w:vAlign w:val="center"/>
          </w:tcPr>
          <w:p w14:paraId="0208F4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p>
        </w:tc>
        <w:tc>
          <w:tcPr>
            <w:tcW w:w="942" w:type="dxa"/>
            <w:vAlign w:val="center"/>
          </w:tcPr>
          <w:p w14:paraId="26029AF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p>
        </w:tc>
        <w:tc>
          <w:tcPr>
            <w:tcW w:w="943" w:type="dxa"/>
            <w:vAlign w:val="center"/>
          </w:tcPr>
          <w:p w14:paraId="7302E0D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p>
        </w:tc>
      </w:tr>
      <w:tr w14:paraId="0F7F5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38" w:type="dxa"/>
            <w:vMerge w:val="continue"/>
            <w:vAlign w:val="center"/>
          </w:tcPr>
          <w:p w14:paraId="0E6A157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p>
        </w:tc>
        <w:tc>
          <w:tcPr>
            <w:tcW w:w="938" w:type="dxa"/>
            <w:vAlign w:val="center"/>
          </w:tcPr>
          <w:p w14:paraId="0B27231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两部制</w:t>
            </w:r>
          </w:p>
        </w:tc>
        <w:tc>
          <w:tcPr>
            <w:tcW w:w="951" w:type="dxa"/>
            <w:vAlign w:val="center"/>
          </w:tcPr>
          <w:p w14:paraId="5F8887C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p>
        </w:tc>
        <w:tc>
          <w:tcPr>
            <w:tcW w:w="951" w:type="dxa"/>
            <w:vAlign w:val="center"/>
          </w:tcPr>
          <w:p w14:paraId="460E4BB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0.1263</w:t>
            </w:r>
          </w:p>
        </w:tc>
        <w:tc>
          <w:tcPr>
            <w:tcW w:w="951" w:type="dxa"/>
            <w:vAlign w:val="center"/>
          </w:tcPr>
          <w:p w14:paraId="6BDEE95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0.1065</w:t>
            </w:r>
          </w:p>
        </w:tc>
        <w:tc>
          <w:tcPr>
            <w:tcW w:w="951" w:type="dxa"/>
            <w:vAlign w:val="center"/>
          </w:tcPr>
          <w:p w14:paraId="00C3982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0.0884</w:t>
            </w:r>
          </w:p>
        </w:tc>
        <w:tc>
          <w:tcPr>
            <w:tcW w:w="951" w:type="dxa"/>
            <w:vAlign w:val="center"/>
          </w:tcPr>
          <w:p w14:paraId="4A74A9E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0.0694</w:t>
            </w:r>
          </w:p>
        </w:tc>
        <w:tc>
          <w:tcPr>
            <w:tcW w:w="945" w:type="dxa"/>
            <w:vAlign w:val="center"/>
          </w:tcPr>
          <w:p w14:paraId="1531A8B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42.0</w:t>
            </w:r>
          </w:p>
        </w:tc>
        <w:tc>
          <w:tcPr>
            <w:tcW w:w="942" w:type="dxa"/>
            <w:vAlign w:val="center"/>
          </w:tcPr>
          <w:p w14:paraId="474EE31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42.0</w:t>
            </w:r>
          </w:p>
        </w:tc>
        <w:tc>
          <w:tcPr>
            <w:tcW w:w="942" w:type="dxa"/>
            <w:vAlign w:val="center"/>
          </w:tcPr>
          <w:p w14:paraId="607724D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39.0</w:t>
            </w:r>
          </w:p>
        </w:tc>
        <w:tc>
          <w:tcPr>
            <w:tcW w:w="942" w:type="dxa"/>
            <w:vAlign w:val="center"/>
          </w:tcPr>
          <w:p w14:paraId="2E8A5C71">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39.0</w:t>
            </w:r>
          </w:p>
        </w:tc>
        <w:tc>
          <w:tcPr>
            <w:tcW w:w="945" w:type="dxa"/>
            <w:vAlign w:val="center"/>
          </w:tcPr>
          <w:p w14:paraId="184D8D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26.3</w:t>
            </w:r>
          </w:p>
        </w:tc>
        <w:tc>
          <w:tcPr>
            <w:tcW w:w="942" w:type="dxa"/>
            <w:vAlign w:val="center"/>
          </w:tcPr>
          <w:p w14:paraId="7A19B5D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26.3</w:t>
            </w:r>
          </w:p>
        </w:tc>
        <w:tc>
          <w:tcPr>
            <w:tcW w:w="942" w:type="dxa"/>
            <w:vAlign w:val="center"/>
          </w:tcPr>
          <w:p w14:paraId="1516646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24.4</w:t>
            </w:r>
          </w:p>
        </w:tc>
        <w:tc>
          <w:tcPr>
            <w:tcW w:w="943" w:type="dxa"/>
            <w:vAlign w:val="center"/>
          </w:tcPr>
          <w:p w14:paraId="7D66ACD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24.4</w:t>
            </w:r>
          </w:p>
        </w:tc>
      </w:tr>
      <w:tr w14:paraId="066AE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74" w:type="dxa"/>
            <w:gridSpan w:val="15"/>
            <w:vAlign w:val="center"/>
          </w:tcPr>
          <w:p w14:paraId="06C6AA5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政策依据：鄂发改价管〔2021〕330号、鄂发改价管〔2023〕163号</w:t>
            </w:r>
            <w:r>
              <w:rPr>
                <w:rFonts w:hint="eastAsia" w:ascii="Times New Roman" w:hAnsi="Times New Roman" w:cs="Times New Roman"/>
                <w:vertAlign w:val="baseline"/>
                <w:lang w:val="en-US" w:eastAsia="zh-CN"/>
              </w:rPr>
              <w:t>、随发改价格</w:t>
            </w:r>
            <w:r>
              <w:rPr>
                <w:rFonts w:hint="default" w:ascii="Times New Roman" w:hAnsi="Times New Roman" w:cs="Times New Roman"/>
                <w:vertAlign w:val="baseline"/>
                <w:lang w:val="en-US" w:eastAsia="zh-CN"/>
              </w:rPr>
              <w:t>〔202</w:t>
            </w:r>
            <w:r>
              <w:rPr>
                <w:rFonts w:hint="eastAsia" w:ascii="Times New Roman" w:hAnsi="Times New Roman" w:cs="Times New Roman"/>
                <w:vertAlign w:val="baseline"/>
                <w:lang w:val="en-US" w:eastAsia="zh-CN"/>
              </w:rPr>
              <w:t>3</w:t>
            </w:r>
            <w:r>
              <w:rPr>
                <w:rFonts w:hint="default" w:ascii="Times New Roman" w:hAnsi="Times New Roman" w:cs="Times New Roman"/>
                <w:vertAlign w:val="baseline"/>
                <w:lang w:val="en-US" w:eastAsia="zh-CN"/>
              </w:rPr>
              <w:t>〕</w:t>
            </w:r>
            <w:r>
              <w:rPr>
                <w:rFonts w:hint="eastAsia" w:ascii="Times New Roman" w:hAnsi="Times New Roman" w:cs="Times New Roman"/>
                <w:vertAlign w:val="baseline"/>
                <w:lang w:val="en-US" w:eastAsia="zh-CN"/>
              </w:rPr>
              <w:t>9</w:t>
            </w:r>
            <w:r>
              <w:rPr>
                <w:rFonts w:hint="default" w:ascii="Times New Roman" w:hAnsi="Times New Roman" w:cs="Times New Roman"/>
                <w:vertAlign w:val="baseline"/>
                <w:lang w:val="en-US" w:eastAsia="zh-CN"/>
              </w:rPr>
              <w:t>号</w:t>
            </w:r>
          </w:p>
        </w:tc>
      </w:tr>
    </w:tbl>
    <w:p w14:paraId="05B1297E">
      <w:pPr>
        <w:pStyle w:val="4"/>
        <w:keepNext w:val="0"/>
        <w:keepLines w:val="0"/>
        <w:widowControl/>
        <w:suppressLineNumbers w:val="0"/>
        <w:spacing w:before="0" w:beforeAutospacing="0" w:after="0" w:afterAutospacing="0"/>
        <w:ind w:left="0" w:right="0" w:firstLine="480" w:firstLineChars="200"/>
        <w:rPr>
          <w:rFonts w:hint="default" w:ascii="Times New Roman" w:hAnsi="Times New Roman" w:eastAsia="方正小标宋简体" w:cs="Times New Roman"/>
          <w:sz w:val="40"/>
          <w:szCs w:val="48"/>
          <w:lang w:eastAsia="zh-CN"/>
        </w:rPr>
      </w:pPr>
      <w:r>
        <w:rPr>
          <w:rFonts w:hint="eastAsia" w:ascii="Times New Roman" w:hAnsi="Times New Roman" w:eastAsia="仿宋_GB2312" w:cs="Times New Roman"/>
          <w:color w:val="auto"/>
          <w:sz w:val="24"/>
          <w:szCs w:val="24"/>
          <w:lang w:eastAsia="zh-CN"/>
        </w:rPr>
        <w:t>注：省发改委关于转发 《国家发展改革委关于进一步深化燃煤发电上网电价市场化改革的通知》的通知（鄂发改价管〔2021〕330号）规定：对暂未直接从电力市场购电的工商业用户由电网企业代理购电，以国网湖北省电力有限公司当月公示代理购电价格为准。</w:t>
      </w:r>
      <w:r>
        <w:rPr>
          <w:rFonts w:hint="default" w:ascii="Times New Roman" w:hAnsi="Times New Roman" w:eastAsia="方正小标宋简体" w:cs="Times New Roman"/>
          <w:sz w:val="40"/>
          <w:szCs w:val="48"/>
          <w:lang w:eastAsia="zh-CN"/>
        </w:rPr>
        <w:br w:type="page"/>
      </w:r>
    </w:p>
    <w:p w14:paraId="123F51BA">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3.高可靠性供电收费标准</w:t>
      </w:r>
    </w:p>
    <w:p w14:paraId="4FD3C168">
      <w:pPr>
        <w:numPr>
          <w:ilvl w:val="0"/>
          <w:numId w:val="0"/>
        </w:numPr>
        <w:jc w:val="center"/>
        <w:rPr>
          <w:rFonts w:hint="default" w:ascii="Times New Roman" w:hAnsi="Times New Roman" w:eastAsia="方正小标宋简体" w:cs="Times New Roman"/>
          <w:sz w:val="28"/>
          <w:szCs w:val="36"/>
          <w:lang w:val="en-US" w:eastAsia="zh-CN"/>
        </w:rPr>
      </w:pPr>
      <w:r>
        <w:rPr>
          <w:rFonts w:hint="default" w:ascii="Times New Roman" w:hAnsi="Times New Roman" w:eastAsia="方正小标宋简体" w:cs="Times New Roman"/>
          <w:sz w:val="28"/>
          <w:szCs w:val="36"/>
          <w:lang w:eastAsia="zh-CN"/>
        </w:rPr>
        <w:t>表</w:t>
      </w:r>
      <w:r>
        <w:rPr>
          <w:rFonts w:hint="default" w:ascii="Times New Roman" w:hAnsi="Times New Roman" w:eastAsia="方正小标宋简体" w:cs="Times New Roman"/>
          <w:sz w:val="28"/>
          <w:szCs w:val="36"/>
          <w:lang w:val="en-US" w:eastAsia="zh-CN"/>
        </w:rPr>
        <w:t>1.架空线高可靠性电费用收取标准</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38"/>
        <w:gridCol w:w="3285"/>
        <w:gridCol w:w="3286"/>
        <w:gridCol w:w="3347"/>
      </w:tblGrid>
      <w:tr w14:paraId="76706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3696" w:type="dxa"/>
            <w:vAlign w:val="center"/>
          </w:tcPr>
          <w:p w14:paraId="55BC504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用户受电电压等级</w:t>
            </w:r>
          </w:p>
          <w:p w14:paraId="5ABDB81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（千伏）</w:t>
            </w:r>
          </w:p>
        </w:tc>
        <w:tc>
          <w:tcPr>
            <w:tcW w:w="3696" w:type="dxa"/>
            <w:vAlign w:val="center"/>
          </w:tcPr>
          <w:p w14:paraId="769BB1E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非用户自建</w:t>
            </w:r>
          </w:p>
          <w:p w14:paraId="7B49F6A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（元/千伏安）</w:t>
            </w:r>
          </w:p>
        </w:tc>
        <w:tc>
          <w:tcPr>
            <w:tcW w:w="3697" w:type="dxa"/>
            <w:vAlign w:val="center"/>
          </w:tcPr>
          <w:p w14:paraId="5881B60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用户自建</w:t>
            </w:r>
          </w:p>
          <w:p w14:paraId="0FBCE66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（元/千伏安）</w:t>
            </w:r>
          </w:p>
        </w:tc>
        <w:tc>
          <w:tcPr>
            <w:tcW w:w="3697" w:type="dxa"/>
            <w:vAlign w:val="center"/>
          </w:tcPr>
          <w:p w14:paraId="7FC6A7A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政策依据</w:t>
            </w:r>
          </w:p>
        </w:tc>
      </w:tr>
      <w:tr w14:paraId="5486F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6" w:type="dxa"/>
            <w:vAlign w:val="center"/>
          </w:tcPr>
          <w:p w14:paraId="76195E9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0.38/0.22千伏</w:t>
            </w:r>
          </w:p>
        </w:tc>
        <w:tc>
          <w:tcPr>
            <w:tcW w:w="3696" w:type="dxa"/>
            <w:vAlign w:val="center"/>
          </w:tcPr>
          <w:p w14:paraId="412318D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135</w:t>
            </w:r>
          </w:p>
        </w:tc>
        <w:tc>
          <w:tcPr>
            <w:tcW w:w="3697" w:type="dxa"/>
            <w:vAlign w:val="center"/>
          </w:tcPr>
          <w:p w14:paraId="533BEF5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110</w:t>
            </w:r>
          </w:p>
        </w:tc>
        <w:tc>
          <w:tcPr>
            <w:tcW w:w="3697" w:type="dxa"/>
            <w:vMerge w:val="restart"/>
            <w:vAlign w:val="center"/>
          </w:tcPr>
          <w:p w14:paraId="21C442E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cs="Times New Roman"/>
                <w:sz w:val="22"/>
                <w:szCs w:val="28"/>
                <w:vertAlign w:val="baseline"/>
                <w:lang w:val="en-US" w:eastAsia="zh-CN"/>
              </w:rPr>
              <w:t>鄂发改价管〔2025〕75号</w:t>
            </w:r>
          </w:p>
        </w:tc>
      </w:tr>
      <w:tr w14:paraId="427EF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6" w:type="dxa"/>
            <w:vAlign w:val="center"/>
          </w:tcPr>
          <w:p w14:paraId="427B07D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10千伏</w:t>
            </w:r>
          </w:p>
        </w:tc>
        <w:tc>
          <w:tcPr>
            <w:tcW w:w="3696" w:type="dxa"/>
            <w:vAlign w:val="center"/>
          </w:tcPr>
          <w:p w14:paraId="67687B5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110</w:t>
            </w:r>
          </w:p>
        </w:tc>
        <w:tc>
          <w:tcPr>
            <w:tcW w:w="3697" w:type="dxa"/>
            <w:vAlign w:val="center"/>
          </w:tcPr>
          <w:p w14:paraId="09F33F0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80</w:t>
            </w:r>
          </w:p>
        </w:tc>
        <w:tc>
          <w:tcPr>
            <w:tcW w:w="3697" w:type="dxa"/>
            <w:vMerge w:val="continue"/>
            <w:vAlign w:val="center"/>
          </w:tcPr>
          <w:p w14:paraId="5FD48D3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p>
        </w:tc>
      </w:tr>
      <w:tr w14:paraId="47060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6" w:type="dxa"/>
            <w:vAlign w:val="center"/>
          </w:tcPr>
          <w:p w14:paraId="2C0F2BE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20千伏</w:t>
            </w:r>
          </w:p>
        </w:tc>
        <w:tc>
          <w:tcPr>
            <w:tcW w:w="3696" w:type="dxa"/>
            <w:vAlign w:val="center"/>
          </w:tcPr>
          <w:p w14:paraId="5B9A76F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97.5</w:t>
            </w:r>
          </w:p>
        </w:tc>
        <w:tc>
          <w:tcPr>
            <w:tcW w:w="3697" w:type="dxa"/>
            <w:vAlign w:val="center"/>
          </w:tcPr>
          <w:p w14:paraId="582EEC3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62.5</w:t>
            </w:r>
          </w:p>
        </w:tc>
        <w:tc>
          <w:tcPr>
            <w:tcW w:w="3697" w:type="dxa"/>
            <w:vMerge w:val="continue"/>
            <w:vAlign w:val="center"/>
          </w:tcPr>
          <w:p w14:paraId="2746D87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p>
        </w:tc>
      </w:tr>
      <w:tr w14:paraId="2657C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6" w:type="dxa"/>
            <w:vAlign w:val="center"/>
          </w:tcPr>
          <w:p w14:paraId="5D0CB6B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35千伏</w:t>
            </w:r>
          </w:p>
        </w:tc>
        <w:tc>
          <w:tcPr>
            <w:tcW w:w="3696" w:type="dxa"/>
            <w:vAlign w:val="center"/>
          </w:tcPr>
          <w:p w14:paraId="50488FD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85</w:t>
            </w:r>
          </w:p>
        </w:tc>
        <w:tc>
          <w:tcPr>
            <w:tcW w:w="3697" w:type="dxa"/>
            <w:vAlign w:val="center"/>
          </w:tcPr>
          <w:p w14:paraId="6119185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45</w:t>
            </w:r>
          </w:p>
        </w:tc>
        <w:tc>
          <w:tcPr>
            <w:tcW w:w="3697" w:type="dxa"/>
            <w:vMerge w:val="continue"/>
            <w:vAlign w:val="center"/>
          </w:tcPr>
          <w:p w14:paraId="5DF0EC0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p>
        </w:tc>
      </w:tr>
      <w:tr w14:paraId="6B975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6" w:type="dxa"/>
            <w:vAlign w:val="center"/>
          </w:tcPr>
          <w:p w14:paraId="0832F8B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110千伏及以上</w:t>
            </w:r>
          </w:p>
        </w:tc>
        <w:tc>
          <w:tcPr>
            <w:tcW w:w="3696" w:type="dxa"/>
            <w:vAlign w:val="center"/>
          </w:tcPr>
          <w:p w14:paraId="5988A27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45</w:t>
            </w:r>
          </w:p>
        </w:tc>
        <w:tc>
          <w:tcPr>
            <w:tcW w:w="3697" w:type="dxa"/>
            <w:vAlign w:val="center"/>
          </w:tcPr>
          <w:p w14:paraId="5D21E09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5</w:t>
            </w:r>
          </w:p>
        </w:tc>
        <w:tc>
          <w:tcPr>
            <w:tcW w:w="3697" w:type="dxa"/>
            <w:vMerge w:val="continue"/>
            <w:vAlign w:val="center"/>
          </w:tcPr>
          <w:p w14:paraId="08C1DAC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p>
        </w:tc>
      </w:tr>
    </w:tbl>
    <w:p w14:paraId="6E361B54">
      <w:pPr>
        <w:numPr>
          <w:ilvl w:val="0"/>
          <w:numId w:val="0"/>
        </w:numPr>
        <w:jc w:val="center"/>
        <w:rPr>
          <w:rFonts w:hint="default" w:ascii="Times New Roman" w:hAnsi="Times New Roman" w:eastAsia="方正小标宋简体" w:cs="Times New Roman"/>
          <w:sz w:val="32"/>
          <w:szCs w:val="40"/>
          <w:lang w:eastAsia="zh-CN"/>
        </w:rPr>
      </w:pPr>
    </w:p>
    <w:p w14:paraId="19101D59">
      <w:pPr>
        <w:numPr>
          <w:ilvl w:val="0"/>
          <w:numId w:val="0"/>
        </w:numPr>
        <w:jc w:val="center"/>
        <w:rPr>
          <w:rFonts w:hint="default" w:ascii="Times New Roman" w:hAnsi="Times New Roman" w:eastAsia="方正小标宋简体" w:cs="Times New Roman"/>
          <w:sz w:val="28"/>
          <w:szCs w:val="28"/>
          <w:lang w:val="en-US" w:eastAsia="zh-CN"/>
        </w:rPr>
      </w:pPr>
      <w:r>
        <w:rPr>
          <w:rFonts w:hint="default" w:ascii="Times New Roman" w:hAnsi="Times New Roman" w:eastAsia="方正小标宋简体" w:cs="Times New Roman"/>
          <w:sz w:val="28"/>
          <w:szCs w:val="28"/>
          <w:lang w:eastAsia="zh-CN"/>
        </w:rPr>
        <w:t>表</w:t>
      </w:r>
      <w:r>
        <w:rPr>
          <w:rFonts w:hint="default" w:ascii="Times New Roman" w:hAnsi="Times New Roman" w:eastAsia="方正小标宋简体" w:cs="Times New Roman"/>
          <w:sz w:val="28"/>
          <w:szCs w:val="28"/>
          <w:lang w:val="en-US" w:eastAsia="zh-CN"/>
        </w:rPr>
        <w:t>2.地下电缆高可靠性电费用收取标准</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35"/>
        <w:gridCol w:w="3289"/>
        <w:gridCol w:w="3290"/>
        <w:gridCol w:w="3342"/>
      </w:tblGrid>
      <w:tr w14:paraId="5DEF5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3696" w:type="dxa"/>
            <w:vAlign w:val="center"/>
          </w:tcPr>
          <w:p w14:paraId="392BD8D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用户受电电压等级</w:t>
            </w:r>
          </w:p>
          <w:p w14:paraId="45627F5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（千伏）</w:t>
            </w:r>
          </w:p>
        </w:tc>
        <w:tc>
          <w:tcPr>
            <w:tcW w:w="3696" w:type="dxa"/>
            <w:vAlign w:val="center"/>
          </w:tcPr>
          <w:p w14:paraId="111FD3B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非用户自建</w:t>
            </w:r>
          </w:p>
          <w:p w14:paraId="0C270E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（元/千伏安）</w:t>
            </w:r>
          </w:p>
        </w:tc>
        <w:tc>
          <w:tcPr>
            <w:tcW w:w="3697" w:type="dxa"/>
            <w:vAlign w:val="center"/>
          </w:tcPr>
          <w:p w14:paraId="761237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用户自建</w:t>
            </w:r>
          </w:p>
          <w:p w14:paraId="19A8992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（元/千伏安）</w:t>
            </w:r>
          </w:p>
        </w:tc>
        <w:tc>
          <w:tcPr>
            <w:tcW w:w="3697" w:type="dxa"/>
            <w:vAlign w:val="center"/>
          </w:tcPr>
          <w:p w14:paraId="61C6C6C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政策依据</w:t>
            </w:r>
          </w:p>
        </w:tc>
      </w:tr>
      <w:tr w14:paraId="1FFE3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6" w:type="dxa"/>
            <w:vAlign w:val="center"/>
          </w:tcPr>
          <w:p w14:paraId="4E38BA6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0.38/0.22千伏</w:t>
            </w:r>
          </w:p>
        </w:tc>
        <w:tc>
          <w:tcPr>
            <w:tcW w:w="3696" w:type="dxa"/>
            <w:vAlign w:val="center"/>
          </w:tcPr>
          <w:p w14:paraId="7564768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月用水量≤175</w:t>
            </w:r>
          </w:p>
        </w:tc>
        <w:tc>
          <w:tcPr>
            <w:tcW w:w="3697" w:type="dxa"/>
            <w:vAlign w:val="center"/>
          </w:tcPr>
          <w:p w14:paraId="7F1548C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142.5</w:t>
            </w:r>
          </w:p>
        </w:tc>
        <w:tc>
          <w:tcPr>
            <w:tcW w:w="3697" w:type="dxa"/>
            <w:vMerge w:val="restart"/>
            <w:vAlign w:val="center"/>
          </w:tcPr>
          <w:p w14:paraId="7293409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cs="Times New Roman"/>
                <w:sz w:val="22"/>
                <w:szCs w:val="28"/>
                <w:vertAlign w:val="baseline"/>
                <w:lang w:val="en-US" w:eastAsia="zh-CN"/>
              </w:rPr>
              <w:t>鄂发改价管〔2025〕75号</w:t>
            </w:r>
          </w:p>
        </w:tc>
      </w:tr>
      <w:tr w14:paraId="7924C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6" w:type="dxa"/>
            <w:vAlign w:val="center"/>
          </w:tcPr>
          <w:p w14:paraId="54536CF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10千伏</w:t>
            </w:r>
          </w:p>
        </w:tc>
        <w:tc>
          <w:tcPr>
            <w:tcW w:w="3696" w:type="dxa"/>
            <w:vAlign w:val="center"/>
          </w:tcPr>
          <w:p w14:paraId="6AD4D5F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142.5</w:t>
            </w:r>
          </w:p>
        </w:tc>
        <w:tc>
          <w:tcPr>
            <w:tcW w:w="3697" w:type="dxa"/>
            <w:vAlign w:val="center"/>
          </w:tcPr>
          <w:p w14:paraId="35D9211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105</w:t>
            </w:r>
          </w:p>
        </w:tc>
        <w:tc>
          <w:tcPr>
            <w:tcW w:w="3697" w:type="dxa"/>
            <w:vMerge w:val="continue"/>
            <w:vAlign w:val="center"/>
          </w:tcPr>
          <w:p w14:paraId="7711067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p>
        </w:tc>
      </w:tr>
      <w:tr w14:paraId="0DB08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6" w:type="dxa"/>
            <w:vAlign w:val="center"/>
          </w:tcPr>
          <w:p w14:paraId="389157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20千伏</w:t>
            </w:r>
          </w:p>
        </w:tc>
        <w:tc>
          <w:tcPr>
            <w:tcW w:w="3696" w:type="dxa"/>
            <w:vAlign w:val="center"/>
          </w:tcPr>
          <w:p w14:paraId="7D5DF7B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125</w:t>
            </w:r>
          </w:p>
        </w:tc>
        <w:tc>
          <w:tcPr>
            <w:tcW w:w="3697" w:type="dxa"/>
            <w:vAlign w:val="center"/>
          </w:tcPr>
          <w:p w14:paraId="6BD2A02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80</w:t>
            </w:r>
          </w:p>
        </w:tc>
        <w:tc>
          <w:tcPr>
            <w:tcW w:w="3697" w:type="dxa"/>
            <w:vMerge w:val="continue"/>
            <w:vAlign w:val="center"/>
          </w:tcPr>
          <w:p w14:paraId="7E163CC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p>
        </w:tc>
      </w:tr>
      <w:tr w14:paraId="62186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6" w:type="dxa"/>
            <w:vAlign w:val="center"/>
          </w:tcPr>
          <w:p w14:paraId="075D469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35千伏</w:t>
            </w:r>
          </w:p>
        </w:tc>
        <w:tc>
          <w:tcPr>
            <w:tcW w:w="3696" w:type="dxa"/>
            <w:vAlign w:val="center"/>
          </w:tcPr>
          <w:p w14:paraId="17D8560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110</w:t>
            </w:r>
          </w:p>
        </w:tc>
        <w:tc>
          <w:tcPr>
            <w:tcW w:w="3697" w:type="dxa"/>
            <w:vAlign w:val="center"/>
          </w:tcPr>
          <w:p w14:paraId="0286E3D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57.5</w:t>
            </w:r>
          </w:p>
        </w:tc>
        <w:tc>
          <w:tcPr>
            <w:tcW w:w="3697" w:type="dxa"/>
            <w:vMerge w:val="continue"/>
            <w:vAlign w:val="center"/>
          </w:tcPr>
          <w:p w14:paraId="2535FA5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p>
        </w:tc>
      </w:tr>
      <w:tr w14:paraId="17445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696" w:type="dxa"/>
            <w:vAlign w:val="center"/>
          </w:tcPr>
          <w:p w14:paraId="68E8285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110千伏及以上</w:t>
            </w:r>
          </w:p>
        </w:tc>
        <w:tc>
          <w:tcPr>
            <w:tcW w:w="3696" w:type="dxa"/>
            <w:vAlign w:val="center"/>
          </w:tcPr>
          <w:p w14:paraId="3205CB3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57.5</w:t>
            </w:r>
          </w:p>
        </w:tc>
        <w:tc>
          <w:tcPr>
            <w:tcW w:w="3697" w:type="dxa"/>
            <w:vAlign w:val="center"/>
          </w:tcPr>
          <w:p w14:paraId="2FF4B91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r>
              <w:rPr>
                <w:rFonts w:hint="default" w:ascii="Times New Roman" w:hAnsi="Times New Roman" w:eastAsia="黑体" w:cs="Times New Roman"/>
                <w:sz w:val="22"/>
                <w:szCs w:val="28"/>
                <w:vertAlign w:val="baseline"/>
                <w:lang w:val="en-US" w:eastAsia="zh-CN"/>
              </w:rPr>
              <w:t>5</w:t>
            </w:r>
          </w:p>
        </w:tc>
        <w:tc>
          <w:tcPr>
            <w:tcW w:w="3697" w:type="dxa"/>
            <w:vMerge w:val="continue"/>
            <w:vAlign w:val="center"/>
          </w:tcPr>
          <w:p w14:paraId="022CF72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2"/>
                <w:szCs w:val="28"/>
                <w:vertAlign w:val="baseline"/>
                <w:lang w:val="en-US" w:eastAsia="zh-CN"/>
              </w:rPr>
            </w:pPr>
          </w:p>
        </w:tc>
      </w:tr>
    </w:tbl>
    <w:p w14:paraId="78986A81">
      <w:pPr>
        <w:jc w:val="center"/>
        <w:rPr>
          <w:rFonts w:hint="default" w:ascii="Times New Roman" w:hAnsi="Times New Roman" w:eastAsia="方正小标宋简体" w:cs="Times New Roman"/>
          <w:sz w:val="40"/>
          <w:szCs w:val="40"/>
          <w:lang w:eastAsia="zh-CN"/>
        </w:rPr>
      </w:pPr>
      <w:bookmarkStart w:id="0" w:name="_GoBack"/>
      <w:bookmarkEnd w:id="0"/>
      <w:r>
        <w:rPr>
          <w:rFonts w:hint="default" w:ascii="Times New Roman" w:hAnsi="Times New Roman" w:eastAsia="方正小标宋简体" w:cs="Times New Roman"/>
          <w:sz w:val="40"/>
          <w:szCs w:val="40"/>
          <w:lang w:eastAsia="zh-CN"/>
        </w:rPr>
        <w:t>随州市城区管道天然气销售价格清单</w:t>
      </w:r>
    </w:p>
    <w:p w14:paraId="5BBFE19A">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1.居民生活用天然气销售价格</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2"/>
        <w:gridCol w:w="1672"/>
        <w:gridCol w:w="3079"/>
        <w:gridCol w:w="2115"/>
        <w:gridCol w:w="5338"/>
      </w:tblGrid>
      <w:tr w14:paraId="2B9A5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11" w:type="dxa"/>
            <w:vAlign w:val="center"/>
          </w:tcPr>
          <w:p w14:paraId="1418FFEC">
            <w:pPr>
              <w:jc w:val="center"/>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序号</w:t>
            </w:r>
          </w:p>
        </w:tc>
        <w:tc>
          <w:tcPr>
            <w:tcW w:w="1790" w:type="dxa"/>
            <w:vAlign w:val="center"/>
          </w:tcPr>
          <w:p w14:paraId="68014445">
            <w:pPr>
              <w:jc w:val="center"/>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阶梯档位</w:t>
            </w:r>
          </w:p>
        </w:tc>
        <w:tc>
          <w:tcPr>
            <w:tcW w:w="3270" w:type="dxa"/>
            <w:vAlign w:val="center"/>
          </w:tcPr>
          <w:p w14:paraId="4F3AF29D">
            <w:pPr>
              <w:jc w:val="center"/>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年用气量</w:t>
            </w:r>
          </w:p>
        </w:tc>
        <w:tc>
          <w:tcPr>
            <w:tcW w:w="2260" w:type="dxa"/>
            <w:vAlign w:val="center"/>
          </w:tcPr>
          <w:p w14:paraId="19FB93FB">
            <w:pPr>
              <w:jc w:val="center"/>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价格</w:t>
            </w:r>
          </w:p>
        </w:tc>
        <w:tc>
          <w:tcPr>
            <w:tcW w:w="5743" w:type="dxa"/>
            <w:vAlign w:val="center"/>
          </w:tcPr>
          <w:p w14:paraId="0DED974D">
            <w:pPr>
              <w:jc w:val="center"/>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备注</w:t>
            </w:r>
          </w:p>
        </w:tc>
      </w:tr>
      <w:tr w14:paraId="63D1B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11" w:type="dxa"/>
            <w:vAlign w:val="center"/>
          </w:tcPr>
          <w:p w14:paraId="55C48EA3">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1</w:t>
            </w:r>
          </w:p>
        </w:tc>
        <w:tc>
          <w:tcPr>
            <w:tcW w:w="1790" w:type="dxa"/>
            <w:vAlign w:val="center"/>
          </w:tcPr>
          <w:p w14:paraId="72253C4C">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一档</w:t>
            </w:r>
          </w:p>
        </w:tc>
        <w:tc>
          <w:tcPr>
            <w:tcW w:w="3270" w:type="dxa"/>
            <w:vAlign w:val="center"/>
          </w:tcPr>
          <w:p w14:paraId="61BFA61E">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0—420立方米（含420立方米）</w:t>
            </w:r>
          </w:p>
        </w:tc>
        <w:tc>
          <w:tcPr>
            <w:tcW w:w="2260" w:type="dxa"/>
            <w:vAlign w:val="center"/>
          </w:tcPr>
          <w:p w14:paraId="73098787">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2.77元/立方米</w:t>
            </w:r>
          </w:p>
        </w:tc>
        <w:tc>
          <w:tcPr>
            <w:tcW w:w="5743" w:type="dxa"/>
            <w:vMerge w:val="restart"/>
            <w:vAlign w:val="center"/>
          </w:tcPr>
          <w:p w14:paraId="6BEA438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sz w:val="21"/>
                <w:szCs w:val="21"/>
                <w:vertAlign w:val="baseline"/>
                <w:lang w:val="en-US" w:eastAsia="zh-CN"/>
              </w:rPr>
              <w:t>随价农资规</w:t>
            </w:r>
            <w:r>
              <w:rPr>
                <w:rFonts w:hint="default" w:ascii="Times New Roman" w:hAnsi="Times New Roman" w:cs="Times New Roman"/>
                <w:vertAlign w:val="baseline"/>
                <w:lang w:val="en-US" w:eastAsia="zh-CN"/>
              </w:rPr>
              <w:t>〔2015〕12号</w:t>
            </w:r>
          </w:p>
          <w:p w14:paraId="0CCD259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随发改价格〔2019〕5号</w:t>
            </w:r>
          </w:p>
          <w:p w14:paraId="00B19EC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阶梯分档气量按年度周期计量，用气量在年度周期之间不累计、不结转。</w:t>
            </w:r>
          </w:p>
        </w:tc>
      </w:tr>
      <w:tr w14:paraId="735D9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11" w:type="dxa"/>
            <w:vAlign w:val="center"/>
          </w:tcPr>
          <w:p w14:paraId="67A1698C">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2</w:t>
            </w:r>
          </w:p>
        </w:tc>
        <w:tc>
          <w:tcPr>
            <w:tcW w:w="1790" w:type="dxa"/>
            <w:vAlign w:val="center"/>
          </w:tcPr>
          <w:p w14:paraId="190B98F2">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二档</w:t>
            </w:r>
          </w:p>
        </w:tc>
        <w:tc>
          <w:tcPr>
            <w:tcW w:w="3270" w:type="dxa"/>
            <w:vAlign w:val="center"/>
          </w:tcPr>
          <w:p w14:paraId="13BB558E">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420—600立方米（含600立方米）</w:t>
            </w:r>
          </w:p>
        </w:tc>
        <w:tc>
          <w:tcPr>
            <w:tcW w:w="2260" w:type="dxa"/>
            <w:vAlign w:val="center"/>
          </w:tcPr>
          <w:p w14:paraId="1A7EE20D">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3.05元/立方米</w:t>
            </w:r>
          </w:p>
        </w:tc>
        <w:tc>
          <w:tcPr>
            <w:tcW w:w="5743" w:type="dxa"/>
            <w:vMerge w:val="continue"/>
          </w:tcPr>
          <w:p w14:paraId="0CE9FD6E">
            <w:pPr>
              <w:rPr>
                <w:rFonts w:hint="default" w:ascii="Times New Roman" w:hAnsi="Times New Roman" w:cs="Times New Roman"/>
                <w:vertAlign w:val="baseline"/>
                <w:lang w:val="en-US" w:eastAsia="zh-CN"/>
              </w:rPr>
            </w:pPr>
          </w:p>
        </w:tc>
      </w:tr>
      <w:tr w14:paraId="4F315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11" w:type="dxa"/>
            <w:vAlign w:val="center"/>
          </w:tcPr>
          <w:p w14:paraId="7DE55368">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3</w:t>
            </w:r>
          </w:p>
        </w:tc>
        <w:tc>
          <w:tcPr>
            <w:tcW w:w="1790" w:type="dxa"/>
            <w:vAlign w:val="center"/>
          </w:tcPr>
          <w:p w14:paraId="1908B1B6">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三档</w:t>
            </w:r>
          </w:p>
        </w:tc>
        <w:tc>
          <w:tcPr>
            <w:tcW w:w="3270" w:type="dxa"/>
            <w:vAlign w:val="center"/>
          </w:tcPr>
          <w:p w14:paraId="2E340ED9">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600立方米以上</w:t>
            </w:r>
          </w:p>
        </w:tc>
        <w:tc>
          <w:tcPr>
            <w:tcW w:w="2260" w:type="dxa"/>
            <w:vAlign w:val="center"/>
          </w:tcPr>
          <w:p w14:paraId="3C4F9F1F">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3.88元/立方米</w:t>
            </w:r>
          </w:p>
        </w:tc>
        <w:tc>
          <w:tcPr>
            <w:tcW w:w="5743" w:type="dxa"/>
            <w:vMerge w:val="continue"/>
          </w:tcPr>
          <w:p w14:paraId="74288FCF">
            <w:pPr>
              <w:rPr>
                <w:rFonts w:hint="default" w:ascii="Times New Roman" w:hAnsi="Times New Roman" w:cs="Times New Roman"/>
                <w:vertAlign w:val="baseline"/>
                <w:lang w:val="en-US" w:eastAsia="zh-CN"/>
              </w:rPr>
            </w:pPr>
          </w:p>
        </w:tc>
      </w:tr>
    </w:tbl>
    <w:p w14:paraId="192887C4">
      <w:pPr>
        <w:rPr>
          <w:rFonts w:hint="default" w:ascii="Times New Roman" w:hAnsi="Times New Roman" w:cs="Times New Roman"/>
          <w:lang w:val="en-US" w:eastAsia="zh-CN"/>
        </w:rPr>
      </w:pPr>
    </w:p>
    <w:p w14:paraId="0B0707B3">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2.非居民用天然气销售价格</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1"/>
        <w:gridCol w:w="1669"/>
        <w:gridCol w:w="3059"/>
        <w:gridCol w:w="7457"/>
      </w:tblGrid>
      <w:tr w14:paraId="04AD9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126" w:type="dxa"/>
            <w:vAlign w:val="center"/>
          </w:tcPr>
          <w:p w14:paraId="37A65DBD">
            <w:pPr>
              <w:jc w:val="center"/>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序号</w:t>
            </w:r>
          </w:p>
        </w:tc>
        <w:tc>
          <w:tcPr>
            <w:tcW w:w="1775" w:type="dxa"/>
            <w:vAlign w:val="center"/>
          </w:tcPr>
          <w:p w14:paraId="2E53C58B">
            <w:pPr>
              <w:jc w:val="center"/>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用户类型</w:t>
            </w:r>
          </w:p>
        </w:tc>
        <w:tc>
          <w:tcPr>
            <w:tcW w:w="3270" w:type="dxa"/>
            <w:vAlign w:val="center"/>
          </w:tcPr>
          <w:p w14:paraId="44759053">
            <w:pPr>
              <w:jc w:val="center"/>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价格</w:t>
            </w:r>
          </w:p>
        </w:tc>
        <w:tc>
          <w:tcPr>
            <w:tcW w:w="8003" w:type="dxa"/>
            <w:vAlign w:val="center"/>
          </w:tcPr>
          <w:p w14:paraId="134E1EA5">
            <w:pPr>
              <w:jc w:val="center"/>
              <w:rPr>
                <w:rFonts w:hint="default" w:ascii="Times New Roman" w:hAnsi="Times New Roman" w:eastAsia="黑体" w:cs="Times New Roman"/>
                <w:vertAlign w:val="baseline"/>
                <w:lang w:val="en-US" w:eastAsia="zh-CN"/>
              </w:rPr>
            </w:pPr>
            <w:r>
              <w:rPr>
                <w:rFonts w:hint="default" w:ascii="Times New Roman" w:hAnsi="Times New Roman" w:eastAsia="黑体" w:cs="Times New Roman"/>
                <w:vertAlign w:val="baseline"/>
                <w:lang w:val="en-US" w:eastAsia="zh-CN"/>
              </w:rPr>
              <w:t>备注</w:t>
            </w:r>
          </w:p>
        </w:tc>
      </w:tr>
      <w:tr w14:paraId="186E2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1126" w:type="dxa"/>
            <w:vAlign w:val="center"/>
          </w:tcPr>
          <w:p w14:paraId="29583001">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1</w:t>
            </w:r>
          </w:p>
        </w:tc>
        <w:tc>
          <w:tcPr>
            <w:tcW w:w="1775" w:type="dxa"/>
            <w:vAlign w:val="center"/>
          </w:tcPr>
          <w:p w14:paraId="355D49A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执行居民气价的非居民用户</w:t>
            </w:r>
          </w:p>
        </w:tc>
        <w:tc>
          <w:tcPr>
            <w:tcW w:w="3270" w:type="dxa"/>
            <w:vAlign w:val="center"/>
          </w:tcPr>
          <w:p w14:paraId="5BF796E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2.91元/立方米</w:t>
            </w:r>
          </w:p>
        </w:tc>
        <w:tc>
          <w:tcPr>
            <w:tcW w:w="8003" w:type="dxa"/>
            <w:vAlign w:val="center"/>
          </w:tcPr>
          <w:p w14:paraId="49378A4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sz w:val="21"/>
                <w:szCs w:val="21"/>
                <w:vertAlign w:val="baseline"/>
                <w:lang w:val="en-US" w:eastAsia="zh-CN"/>
              </w:rPr>
              <w:t>随价农资规</w:t>
            </w:r>
            <w:r>
              <w:rPr>
                <w:rFonts w:hint="default" w:ascii="Times New Roman" w:hAnsi="Times New Roman" w:cs="Times New Roman"/>
                <w:vertAlign w:val="baseline"/>
                <w:lang w:val="en-US" w:eastAsia="zh-CN"/>
              </w:rPr>
              <w:t>〔2015〕12号</w:t>
            </w:r>
            <w:r>
              <w:rPr>
                <w:rFonts w:hint="eastAsia" w:ascii="Times New Roman" w:hAnsi="Times New Roman" w:cs="Times New Roman"/>
                <w:vertAlign w:val="baseline"/>
                <w:lang w:val="en-US" w:eastAsia="zh-CN"/>
              </w:rPr>
              <w:t>，</w:t>
            </w:r>
            <w:r>
              <w:rPr>
                <w:rFonts w:hint="default" w:ascii="Times New Roman" w:hAnsi="Times New Roman" w:cs="Times New Roman"/>
                <w:vertAlign w:val="baseline"/>
                <w:lang w:val="en-US" w:eastAsia="zh-CN"/>
              </w:rPr>
              <w:t>随发改价格〔2019〕5号，按居民第一档和第二档气价平均价格执行。</w:t>
            </w:r>
          </w:p>
          <w:p w14:paraId="086D0BA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执行范围：学校教学和学生生活用气、社会福利机构用气、社区组织工作用气、博物馆、纪念馆、文化馆、图书馆、美术馆、乡镇综合文化站等 免费开放的公益性文化单位用气。</w:t>
            </w:r>
          </w:p>
        </w:tc>
      </w:tr>
      <w:tr w14:paraId="6B297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5" w:hRule="atLeast"/>
        </w:trPr>
        <w:tc>
          <w:tcPr>
            <w:tcW w:w="1126" w:type="dxa"/>
            <w:vAlign w:val="center"/>
          </w:tcPr>
          <w:p w14:paraId="23D55080">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2</w:t>
            </w:r>
          </w:p>
        </w:tc>
        <w:tc>
          <w:tcPr>
            <w:tcW w:w="1775" w:type="dxa"/>
            <w:vAlign w:val="center"/>
          </w:tcPr>
          <w:p w14:paraId="6D93D657">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非居民用户</w:t>
            </w:r>
          </w:p>
        </w:tc>
        <w:tc>
          <w:tcPr>
            <w:tcW w:w="3270" w:type="dxa"/>
            <w:vAlign w:val="center"/>
          </w:tcPr>
          <w:p w14:paraId="6D95F4AA">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3.60元/立方米</w:t>
            </w:r>
          </w:p>
        </w:tc>
        <w:tc>
          <w:tcPr>
            <w:tcW w:w="8003" w:type="dxa"/>
            <w:vAlign w:val="center"/>
          </w:tcPr>
          <w:p w14:paraId="0328F235">
            <w:pPr>
              <w:jc w:val="center"/>
              <w:rPr>
                <w:rFonts w:hint="default" w:ascii="Times New Roman" w:hAnsi="Times New Roman" w:cs="Times New Roman"/>
                <w:vertAlign w:val="baseline"/>
                <w:lang w:val="en-US" w:eastAsia="zh-CN"/>
              </w:rPr>
            </w:pPr>
            <w:r>
              <w:rPr>
                <w:rFonts w:hint="default" w:ascii="Times New Roman" w:hAnsi="Times New Roman" w:cs="Times New Roman"/>
                <w:vertAlign w:val="baseline"/>
                <w:lang w:val="en-US" w:eastAsia="zh-CN"/>
              </w:rPr>
              <w:t>随发改价格〔2022〕4号</w:t>
            </w:r>
          </w:p>
        </w:tc>
      </w:tr>
    </w:tbl>
    <w:p w14:paraId="7B947D9E">
      <w:pPr>
        <w:keepNext w:val="0"/>
        <w:keepLines w:val="0"/>
        <w:pageBreakBefore w:val="0"/>
        <w:widowControl w:val="0"/>
        <w:kinsoku/>
        <w:wordWrap/>
        <w:overflowPunct/>
        <w:topLinePunct w:val="0"/>
        <w:autoSpaceDE/>
        <w:autoSpaceDN/>
        <w:bidi w:val="0"/>
        <w:adjustRightInd/>
        <w:snapToGrid/>
        <w:spacing w:line="20" w:lineRule="exact"/>
        <w:jc w:val="both"/>
        <w:textAlignment w:val="auto"/>
        <w:rPr>
          <w:rFonts w:hint="default" w:ascii="Times New Roman" w:hAnsi="Times New Roman" w:eastAsia="仿宋_GB2312" w:cs="Times New Roman"/>
          <w:color w:val="auto"/>
          <w:sz w:val="32"/>
          <w:szCs w:val="32"/>
          <w:lang w:val="en-US" w:eastAsia="zh-CN"/>
        </w:rPr>
      </w:pPr>
    </w:p>
    <w:sectPr>
      <w:footerReference r:id="rId3" w:type="default"/>
      <w:pgSz w:w="16838" w:h="11906" w:orient="landscape"/>
      <w:pgMar w:top="1587" w:right="1984" w:bottom="1587" w:left="1814"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东文宋体">
    <w:altName w:val="宋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ESI黑体-GB2312">
    <w:altName w:val="黑体"/>
    <w:panose1 w:val="02000500000000000000"/>
    <w:charset w:val="86"/>
    <w:family w:val="auto"/>
    <w:pitch w:val="default"/>
    <w:sig w:usb0="00000000" w:usb1="00000000" w:usb2="00000012"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E7441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83B568">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83B568">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FC817D"/>
    <w:rsid w:val="06EE06AA"/>
    <w:rsid w:val="09B74D83"/>
    <w:rsid w:val="0F3F1AA3"/>
    <w:rsid w:val="190D676E"/>
    <w:rsid w:val="1D7F36F4"/>
    <w:rsid w:val="1FC85CDE"/>
    <w:rsid w:val="206550E2"/>
    <w:rsid w:val="235D02F2"/>
    <w:rsid w:val="23D83E1C"/>
    <w:rsid w:val="256B74D3"/>
    <w:rsid w:val="33A03224"/>
    <w:rsid w:val="37D41E80"/>
    <w:rsid w:val="4071181D"/>
    <w:rsid w:val="453413AE"/>
    <w:rsid w:val="456652D4"/>
    <w:rsid w:val="459E1A15"/>
    <w:rsid w:val="47BFFD23"/>
    <w:rsid w:val="490345B3"/>
    <w:rsid w:val="49BC54C3"/>
    <w:rsid w:val="4CEFA387"/>
    <w:rsid w:val="4D075E59"/>
    <w:rsid w:val="523A167B"/>
    <w:rsid w:val="55CE2806"/>
    <w:rsid w:val="55F75752"/>
    <w:rsid w:val="56486A5C"/>
    <w:rsid w:val="583D1EC5"/>
    <w:rsid w:val="59E3084A"/>
    <w:rsid w:val="5BA70138"/>
    <w:rsid w:val="5E1A0BFF"/>
    <w:rsid w:val="60396CCF"/>
    <w:rsid w:val="64722EF6"/>
    <w:rsid w:val="653F6B42"/>
    <w:rsid w:val="69F30635"/>
    <w:rsid w:val="6ECD1F14"/>
    <w:rsid w:val="74DEC275"/>
    <w:rsid w:val="7A9B107F"/>
    <w:rsid w:val="7C5B64CC"/>
    <w:rsid w:val="7E337161"/>
    <w:rsid w:val="7EFE6228"/>
    <w:rsid w:val="7F5BB1F6"/>
    <w:rsid w:val="7FFE563D"/>
    <w:rsid w:val="9DB51362"/>
    <w:rsid w:val="9E76D08D"/>
    <w:rsid w:val="DFCBE220"/>
    <w:rsid w:val="F74D26BC"/>
    <w:rsid w:val="F965C365"/>
    <w:rsid w:val="F9E77D3E"/>
    <w:rsid w:val="FB37C652"/>
    <w:rsid w:val="FDFC81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bCs/>
    </w:rPr>
  </w:style>
  <w:style w:type="character" w:customStyle="1" w:styleId="9">
    <w:name w:val="font01"/>
    <w:basedOn w:val="7"/>
    <w:qFormat/>
    <w:uiPriority w:val="0"/>
    <w:rPr>
      <w:rFonts w:ascii="东文宋体" w:hAnsi="东文宋体" w:eastAsia="东文宋体" w:cs="东文宋体"/>
      <w:color w:val="000000"/>
      <w:sz w:val="22"/>
      <w:szCs w:val="22"/>
      <w:u w:val="none"/>
    </w:rPr>
  </w:style>
  <w:style w:type="character" w:customStyle="1" w:styleId="10">
    <w:name w:val="font11"/>
    <w:basedOn w:val="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2606</Words>
  <Characters>3066</Characters>
  <Lines>0</Lines>
  <Paragraphs>0</Paragraphs>
  <TotalTime>8</TotalTime>
  <ScaleCrop>false</ScaleCrop>
  <LinksUpToDate>false</LinksUpToDate>
  <CharactersWithSpaces>3114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2025-07-24T15:42:00Z</dcterms:created>
  <dc:creator>ctyun</dc:creator>
  <cp:lastModifiedBy>AAA鹏程图文广告印务</cp:lastModifiedBy>
  <cp:lastPrinted>2025-07-29T18:43:00Z</cp:lastPrinted>
  <dcterms:modified xsi:type="dcterms:W3CDTF">2025-07-29T03:16:46Z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eyJoZGlkIjoiMGJlZWExYjUxMGQ4Yjk4ODI0ZWUzOWJiZjUzYzZiYjQiLCJ1c2VySWQiOiI1MDE4MTg3MDYifQ==</vt:lpwstr>
  </property>
  <property fmtid="{D5CDD505-2E9C-101B-9397-08002B2CF9AE}" pid="4" name="ICV">
    <vt:lpwstr>910B9F4057F247C5801BC1DD6CE1896D_12</vt:lpwstr>
  </property>
</Properties>
</file>